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45" w:rsidRDefault="000C6B45" w:rsidP="000C6B45">
      <w:pPr>
        <w:widowControl w:val="0"/>
        <w:autoSpaceDE w:val="0"/>
        <w:autoSpaceDN w:val="0"/>
        <w:adjustRightInd w:val="0"/>
      </w:pPr>
      <w:bookmarkStart w:id="0" w:name="_GoBack"/>
      <w:bookmarkEnd w:id="0"/>
    </w:p>
    <w:p w:rsidR="000C6B45" w:rsidRDefault="000C6B45" w:rsidP="000C6B45">
      <w:pPr>
        <w:widowControl w:val="0"/>
        <w:autoSpaceDE w:val="0"/>
        <w:autoSpaceDN w:val="0"/>
        <w:adjustRightInd w:val="0"/>
      </w:pPr>
      <w:r>
        <w:rPr>
          <w:b/>
          <w:bCs/>
        </w:rPr>
        <w:t>Section 212.423  Emission Limits for the Portland Cement Manufacturing Plant Located in LaSalle County, South of the Illinois River</w:t>
      </w:r>
      <w:r>
        <w:t xml:space="preserve"> </w:t>
      </w:r>
    </w:p>
    <w:p w:rsidR="000C6B45" w:rsidRDefault="000C6B45" w:rsidP="000C6B45">
      <w:pPr>
        <w:widowControl w:val="0"/>
        <w:autoSpaceDE w:val="0"/>
        <w:autoSpaceDN w:val="0"/>
        <w:adjustRightInd w:val="0"/>
      </w:pPr>
    </w:p>
    <w:p w:rsidR="000C6B45" w:rsidRDefault="000C6B45" w:rsidP="000C6B45">
      <w:pPr>
        <w:widowControl w:val="0"/>
        <w:autoSpaceDE w:val="0"/>
        <w:autoSpaceDN w:val="0"/>
        <w:adjustRightInd w:val="0"/>
        <w:ind w:left="1440" w:hanging="720"/>
      </w:pPr>
      <w:r>
        <w:t>a)</w:t>
      </w:r>
      <w:r>
        <w:tab/>
        <w:t xml:space="preserve">This Section shall apply to the </w:t>
      </w:r>
      <w:proofErr w:type="spellStart"/>
      <w:r>
        <w:t>portland</w:t>
      </w:r>
      <w:proofErr w:type="spellEnd"/>
      <w:r>
        <w:t xml:space="preserve"> cement manufacturing plant in operation before September 1, 1990, located in LaSalle County, south of the Illinois River.  This Section shall not alter the applicability of Sections 212.321 and 212.322 of this Part to </w:t>
      </w:r>
      <w:proofErr w:type="spellStart"/>
      <w:r>
        <w:t>portland</w:t>
      </w:r>
      <w:proofErr w:type="spellEnd"/>
      <w:r>
        <w:t xml:space="preserve"> cement manufacturing processes other than those for which alternate emission limits are specified in subsection (b) of this Section.  This Section shall not become effective until April 30, 1992. </w:t>
      </w:r>
    </w:p>
    <w:p w:rsidR="007629C3" w:rsidRDefault="007629C3"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b)</w:t>
      </w:r>
      <w:r>
        <w:tab/>
        <w:t xml:space="preserve">No person shall cause or allow emissions to exceed the emission limits set forth below for each process: </w:t>
      </w:r>
    </w:p>
    <w:p w:rsidR="000C6B45" w:rsidRDefault="000C6B45" w:rsidP="000C6B45">
      <w:pPr>
        <w:widowControl w:val="0"/>
        <w:autoSpaceDE w:val="0"/>
        <w:autoSpaceDN w:val="0"/>
        <w:adjustRightInd w:val="0"/>
        <w:ind w:left="1440" w:hanging="720"/>
      </w:pPr>
    </w:p>
    <w:tbl>
      <w:tblPr>
        <w:tblW w:w="8199" w:type="dxa"/>
        <w:tblInd w:w="1548" w:type="dxa"/>
        <w:tblLayout w:type="fixed"/>
        <w:tblLook w:val="0000" w:firstRow="0" w:lastRow="0" w:firstColumn="0" w:lastColumn="0" w:noHBand="0" w:noVBand="0"/>
      </w:tblPr>
      <w:tblGrid>
        <w:gridCol w:w="477"/>
        <w:gridCol w:w="477"/>
        <w:gridCol w:w="2079"/>
        <w:gridCol w:w="1071"/>
        <w:gridCol w:w="63"/>
        <w:gridCol w:w="1008"/>
        <w:gridCol w:w="704"/>
        <w:gridCol w:w="12"/>
        <w:gridCol w:w="1148"/>
        <w:gridCol w:w="51"/>
        <w:gridCol w:w="21"/>
        <w:gridCol w:w="29"/>
        <w:gridCol w:w="1059"/>
      </w:tblGrid>
      <w:tr w:rsidR="000C6B45">
        <w:tblPrEx>
          <w:tblCellMar>
            <w:top w:w="0" w:type="dxa"/>
            <w:bottom w:w="0" w:type="dxa"/>
          </w:tblCellMar>
        </w:tblPrEx>
        <w:tc>
          <w:tcPr>
            <w:tcW w:w="477" w:type="dxa"/>
          </w:tcPr>
          <w:p w:rsidR="000C6B45" w:rsidRDefault="000C6B45" w:rsidP="000C6B45">
            <w:pPr>
              <w:widowControl w:val="0"/>
              <w:autoSpaceDE w:val="0"/>
              <w:autoSpaceDN w:val="0"/>
              <w:adjustRightInd w:val="0"/>
              <w:ind w:left="-90"/>
            </w:pPr>
            <w:r>
              <w:t>1)</w:t>
            </w:r>
          </w:p>
        </w:tc>
        <w:tc>
          <w:tcPr>
            <w:tcW w:w="477" w:type="dxa"/>
          </w:tcPr>
          <w:p w:rsidR="000C6B45" w:rsidRDefault="000C6B45" w:rsidP="000C6B45">
            <w:pPr>
              <w:widowControl w:val="0"/>
              <w:autoSpaceDE w:val="0"/>
              <w:autoSpaceDN w:val="0"/>
              <w:adjustRightInd w:val="0"/>
            </w:pPr>
          </w:p>
        </w:tc>
        <w:tc>
          <w:tcPr>
            <w:tcW w:w="7245" w:type="dxa"/>
            <w:gridSpan w:val="11"/>
          </w:tcPr>
          <w:p w:rsidR="000C6B45" w:rsidRDefault="00755913" w:rsidP="000C6B45">
            <w:pPr>
              <w:widowControl w:val="0"/>
              <w:autoSpaceDE w:val="0"/>
              <w:autoSpaceDN w:val="0"/>
              <w:adjustRightInd w:val="0"/>
              <w:jc w:val="center"/>
            </w:pPr>
            <w:r>
              <w:t>PM-</w:t>
            </w:r>
            <w:r w:rsidR="000C6B45">
              <w:t>10 Emission Limits</w:t>
            </w:r>
          </w:p>
        </w:tc>
      </w:tr>
      <w:tr w:rsidR="000C6B45">
        <w:tblPrEx>
          <w:tblCellMar>
            <w:top w:w="0" w:type="dxa"/>
            <w:bottom w:w="0" w:type="dxa"/>
          </w:tblCellMar>
        </w:tblPrEx>
        <w:trPr>
          <w:trHeight w:val="477"/>
        </w:trPr>
        <w:tc>
          <w:tcPr>
            <w:tcW w:w="477" w:type="dxa"/>
          </w:tcPr>
          <w:p w:rsidR="000C6B45" w:rsidRDefault="000C6B45" w:rsidP="000C6B45">
            <w:pPr>
              <w:widowControl w:val="0"/>
              <w:autoSpaceDE w:val="0"/>
              <w:autoSpaceDN w:val="0"/>
              <w:adjustRightInd w:val="0"/>
              <w:ind w:left="-90"/>
            </w:pPr>
          </w:p>
        </w:tc>
        <w:tc>
          <w:tcPr>
            <w:tcW w:w="477" w:type="dxa"/>
            <w:vAlign w:val="bottom"/>
          </w:tcPr>
          <w:p w:rsidR="000C6B45" w:rsidRDefault="000C6B45" w:rsidP="000C6B45">
            <w:pPr>
              <w:widowControl w:val="0"/>
              <w:autoSpaceDE w:val="0"/>
              <w:autoSpaceDN w:val="0"/>
              <w:adjustRightInd w:val="0"/>
            </w:pPr>
          </w:p>
        </w:tc>
        <w:tc>
          <w:tcPr>
            <w:tcW w:w="2079" w:type="dxa"/>
            <w:vAlign w:val="bottom"/>
          </w:tcPr>
          <w:p w:rsidR="000C6B45" w:rsidRDefault="000C6B45" w:rsidP="000C6B45">
            <w:pPr>
              <w:widowControl w:val="0"/>
              <w:autoSpaceDE w:val="0"/>
              <w:autoSpaceDN w:val="0"/>
              <w:adjustRightInd w:val="0"/>
            </w:pPr>
          </w:p>
        </w:tc>
        <w:tc>
          <w:tcPr>
            <w:tcW w:w="2142" w:type="dxa"/>
            <w:gridSpan w:val="3"/>
            <w:vAlign w:val="bottom"/>
          </w:tcPr>
          <w:p w:rsidR="000C6B45" w:rsidRDefault="000C6B45" w:rsidP="000C6B45">
            <w:pPr>
              <w:widowControl w:val="0"/>
              <w:autoSpaceDE w:val="0"/>
              <w:autoSpaceDN w:val="0"/>
              <w:adjustRightInd w:val="0"/>
              <w:jc w:val="center"/>
            </w:pPr>
            <w:r>
              <w:t>Rate</w:t>
            </w:r>
          </w:p>
        </w:tc>
        <w:tc>
          <w:tcPr>
            <w:tcW w:w="704" w:type="dxa"/>
            <w:vAlign w:val="bottom"/>
          </w:tcPr>
          <w:p w:rsidR="000C6B45" w:rsidRDefault="000C6B45" w:rsidP="000C6B45">
            <w:pPr>
              <w:widowControl w:val="0"/>
              <w:autoSpaceDE w:val="0"/>
              <w:autoSpaceDN w:val="0"/>
              <w:adjustRightInd w:val="0"/>
            </w:pPr>
          </w:p>
        </w:tc>
        <w:tc>
          <w:tcPr>
            <w:tcW w:w="2320" w:type="dxa"/>
            <w:gridSpan w:val="6"/>
            <w:vAlign w:val="bottom"/>
          </w:tcPr>
          <w:p w:rsidR="000C6B45" w:rsidRDefault="000C6B45" w:rsidP="000C6B45">
            <w:pPr>
              <w:widowControl w:val="0"/>
              <w:autoSpaceDE w:val="0"/>
              <w:autoSpaceDN w:val="0"/>
              <w:adjustRightInd w:val="0"/>
              <w:jc w:val="center"/>
            </w:pPr>
            <w:r>
              <w:t>Concentration</w:t>
            </w:r>
          </w:p>
        </w:tc>
      </w:tr>
      <w:tr w:rsidR="000C6B45">
        <w:tblPrEx>
          <w:tblCellMar>
            <w:top w:w="0" w:type="dxa"/>
            <w:bottom w:w="0" w:type="dxa"/>
          </w:tblCellMar>
        </w:tblPrEx>
        <w:trPr>
          <w:trHeight w:val="495"/>
        </w:trPr>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p>
        </w:tc>
        <w:tc>
          <w:tcPr>
            <w:tcW w:w="2079" w:type="dxa"/>
          </w:tcPr>
          <w:p w:rsidR="000C6B45" w:rsidRDefault="000C6B45" w:rsidP="000C6B45">
            <w:pPr>
              <w:widowControl w:val="0"/>
              <w:autoSpaceDE w:val="0"/>
              <w:autoSpaceDN w:val="0"/>
              <w:adjustRightInd w:val="0"/>
            </w:pPr>
          </w:p>
        </w:tc>
        <w:tc>
          <w:tcPr>
            <w:tcW w:w="1071" w:type="dxa"/>
          </w:tcPr>
          <w:p w:rsidR="000C6B45" w:rsidRDefault="000C6B45" w:rsidP="000C6B45">
            <w:pPr>
              <w:widowControl w:val="0"/>
              <w:autoSpaceDE w:val="0"/>
              <w:autoSpaceDN w:val="0"/>
              <w:adjustRightInd w:val="0"/>
            </w:pPr>
            <w:r>
              <w:t>kg/hr</w:t>
            </w:r>
          </w:p>
        </w:tc>
        <w:tc>
          <w:tcPr>
            <w:tcW w:w="1071" w:type="dxa"/>
            <w:gridSpan w:val="2"/>
            <w:shd w:val="clear" w:color="auto" w:fill="auto"/>
          </w:tcPr>
          <w:p w:rsidR="000C6B45" w:rsidRDefault="000C6B45" w:rsidP="000C6B45">
            <w:pPr>
              <w:widowControl w:val="0"/>
              <w:autoSpaceDE w:val="0"/>
              <w:autoSpaceDN w:val="0"/>
              <w:adjustRightInd w:val="0"/>
            </w:pPr>
            <w:r>
              <w:t>(lbs/hr)</w:t>
            </w:r>
          </w:p>
        </w:tc>
        <w:tc>
          <w:tcPr>
            <w:tcW w:w="704" w:type="dxa"/>
            <w:shd w:val="clear" w:color="auto" w:fill="auto"/>
          </w:tcPr>
          <w:p w:rsidR="000C6B45" w:rsidRDefault="000C6B45" w:rsidP="000C6B45">
            <w:pPr>
              <w:widowControl w:val="0"/>
              <w:autoSpaceDE w:val="0"/>
              <w:autoSpaceDN w:val="0"/>
              <w:adjustRightInd w:val="0"/>
            </w:pPr>
          </w:p>
        </w:tc>
        <w:tc>
          <w:tcPr>
            <w:tcW w:w="1160" w:type="dxa"/>
            <w:gridSpan w:val="2"/>
          </w:tcPr>
          <w:p w:rsidR="000C6B45" w:rsidRDefault="000C6B45" w:rsidP="000C6B45">
            <w:pPr>
              <w:widowControl w:val="0"/>
              <w:autoSpaceDE w:val="0"/>
              <w:autoSpaceDN w:val="0"/>
              <w:adjustRightInd w:val="0"/>
            </w:pPr>
            <w:r>
              <w:t>mg/</w:t>
            </w:r>
            <w:proofErr w:type="spellStart"/>
            <w:r>
              <w:t>scm</w:t>
            </w:r>
            <w:proofErr w:type="spellEnd"/>
          </w:p>
        </w:tc>
        <w:tc>
          <w:tcPr>
            <w:tcW w:w="1160" w:type="dxa"/>
            <w:gridSpan w:val="4"/>
          </w:tcPr>
          <w:p w:rsidR="000C6B45" w:rsidRDefault="000C6B45" w:rsidP="000C6B45">
            <w:pPr>
              <w:widowControl w:val="0"/>
              <w:autoSpaceDE w:val="0"/>
              <w:autoSpaceDN w:val="0"/>
              <w:adjustRightInd w:val="0"/>
            </w:pPr>
            <w:r>
              <w:t>(gr/</w:t>
            </w:r>
            <w:proofErr w:type="spellStart"/>
            <w:r>
              <w:t>scf</w:t>
            </w:r>
            <w:proofErr w:type="spellEnd"/>
            <w:r>
              <w:t>)</w:t>
            </w:r>
          </w:p>
        </w:tc>
      </w:tr>
      <w:tr w:rsidR="000C6B45">
        <w:tblPrEx>
          <w:tblCellMar>
            <w:top w:w="0" w:type="dxa"/>
            <w:bottom w:w="0" w:type="dxa"/>
          </w:tblCellMar>
        </w:tblPrEx>
        <w:trPr>
          <w:trHeight w:val="747"/>
        </w:trPr>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r>
              <w:t>A.</w:t>
            </w:r>
          </w:p>
        </w:tc>
        <w:tc>
          <w:tcPr>
            <w:tcW w:w="2079" w:type="dxa"/>
          </w:tcPr>
          <w:p w:rsidR="000C6B45" w:rsidRDefault="000C6B45" w:rsidP="000C6B45">
            <w:pPr>
              <w:widowControl w:val="0"/>
              <w:autoSpaceDE w:val="0"/>
              <w:autoSpaceDN w:val="0"/>
              <w:adjustRightInd w:val="0"/>
            </w:pPr>
            <w:r>
              <w:t>Clinker</w:t>
            </w:r>
          </w:p>
          <w:p w:rsidR="000C6B45" w:rsidRDefault="000C6B45" w:rsidP="000C6B45">
            <w:pPr>
              <w:widowControl w:val="0"/>
              <w:autoSpaceDE w:val="0"/>
              <w:autoSpaceDN w:val="0"/>
              <w:adjustRightInd w:val="0"/>
            </w:pPr>
            <w:r>
              <w:t>Cooler</w:t>
            </w:r>
          </w:p>
        </w:tc>
        <w:tc>
          <w:tcPr>
            <w:tcW w:w="1071" w:type="dxa"/>
          </w:tcPr>
          <w:p w:rsidR="000C6B45" w:rsidRDefault="000C6B45" w:rsidP="000C6B45">
            <w:pPr>
              <w:widowControl w:val="0"/>
              <w:autoSpaceDE w:val="0"/>
              <w:autoSpaceDN w:val="0"/>
              <w:adjustRightInd w:val="0"/>
            </w:pPr>
            <w:r>
              <w:t>4.67</w:t>
            </w:r>
          </w:p>
        </w:tc>
        <w:tc>
          <w:tcPr>
            <w:tcW w:w="1071" w:type="dxa"/>
            <w:gridSpan w:val="2"/>
          </w:tcPr>
          <w:p w:rsidR="000C6B45" w:rsidRDefault="000C6B45" w:rsidP="000C6B45">
            <w:pPr>
              <w:widowControl w:val="0"/>
              <w:autoSpaceDE w:val="0"/>
              <w:autoSpaceDN w:val="0"/>
              <w:adjustRightInd w:val="0"/>
            </w:pPr>
            <w:r>
              <w:t>(10.3)</w:t>
            </w:r>
          </w:p>
        </w:tc>
        <w:tc>
          <w:tcPr>
            <w:tcW w:w="704" w:type="dxa"/>
          </w:tcPr>
          <w:p w:rsidR="000C6B45" w:rsidRDefault="000C6B45" w:rsidP="000C6B45">
            <w:pPr>
              <w:widowControl w:val="0"/>
              <w:autoSpaceDE w:val="0"/>
              <w:autoSpaceDN w:val="0"/>
              <w:adjustRightInd w:val="0"/>
            </w:pPr>
          </w:p>
        </w:tc>
        <w:tc>
          <w:tcPr>
            <w:tcW w:w="1160" w:type="dxa"/>
            <w:gridSpan w:val="2"/>
          </w:tcPr>
          <w:p w:rsidR="000C6B45" w:rsidRDefault="000C6B45" w:rsidP="000C6B45">
            <w:pPr>
              <w:widowControl w:val="0"/>
              <w:autoSpaceDE w:val="0"/>
              <w:autoSpaceDN w:val="0"/>
              <w:adjustRightInd w:val="0"/>
            </w:pPr>
            <w:r>
              <w:t>28.147</w:t>
            </w:r>
          </w:p>
        </w:tc>
        <w:tc>
          <w:tcPr>
            <w:tcW w:w="1160" w:type="dxa"/>
            <w:gridSpan w:val="4"/>
          </w:tcPr>
          <w:p w:rsidR="000C6B45" w:rsidRDefault="000C6B45" w:rsidP="000C6B45">
            <w:pPr>
              <w:widowControl w:val="0"/>
              <w:autoSpaceDE w:val="0"/>
              <w:autoSpaceDN w:val="0"/>
              <w:adjustRightInd w:val="0"/>
            </w:pPr>
            <w:r>
              <w:t>(0.012)</w:t>
            </w:r>
          </w:p>
        </w:tc>
      </w:tr>
      <w:tr w:rsidR="000C6B45">
        <w:tblPrEx>
          <w:tblCellMar>
            <w:top w:w="0" w:type="dxa"/>
            <w:bottom w:w="0" w:type="dxa"/>
          </w:tblCellMar>
        </w:tblPrEx>
        <w:trPr>
          <w:trHeight w:val="1161"/>
        </w:trPr>
        <w:tc>
          <w:tcPr>
            <w:tcW w:w="477" w:type="dxa"/>
          </w:tcPr>
          <w:p w:rsidR="000C6B45" w:rsidRDefault="000C6B45" w:rsidP="000C6B45">
            <w:pPr>
              <w:widowControl w:val="0"/>
              <w:autoSpaceDE w:val="0"/>
              <w:autoSpaceDN w:val="0"/>
              <w:adjustRightInd w:val="0"/>
              <w:ind w:left="-90"/>
            </w:pPr>
          </w:p>
        </w:tc>
        <w:tc>
          <w:tcPr>
            <w:tcW w:w="477" w:type="dxa"/>
          </w:tcPr>
          <w:p w:rsidR="000C6B45" w:rsidRPr="00282A27" w:rsidRDefault="000C6B45" w:rsidP="000C6B45">
            <w:pPr>
              <w:widowControl w:val="0"/>
              <w:autoSpaceDE w:val="0"/>
              <w:autoSpaceDN w:val="0"/>
              <w:adjustRightInd w:val="0"/>
              <w:rPr>
                <w:b/>
              </w:rPr>
            </w:pPr>
            <w:r>
              <w:t>B.</w:t>
            </w:r>
          </w:p>
        </w:tc>
        <w:tc>
          <w:tcPr>
            <w:tcW w:w="2079" w:type="dxa"/>
          </w:tcPr>
          <w:p w:rsidR="000C6B45" w:rsidRDefault="000C6B45" w:rsidP="000C6B45">
            <w:pPr>
              <w:widowControl w:val="0"/>
              <w:autoSpaceDE w:val="0"/>
              <w:autoSpaceDN w:val="0"/>
              <w:adjustRightInd w:val="0"/>
            </w:pPr>
            <w:r>
              <w:t>Finish Mill High Efficiency Air Separator</w:t>
            </w:r>
          </w:p>
        </w:tc>
        <w:tc>
          <w:tcPr>
            <w:tcW w:w="1071" w:type="dxa"/>
          </w:tcPr>
          <w:p w:rsidR="000C6B45" w:rsidRDefault="000C6B45" w:rsidP="000C6B45">
            <w:pPr>
              <w:widowControl w:val="0"/>
              <w:autoSpaceDE w:val="0"/>
              <w:autoSpaceDN w:val="0"/>
              <w:adjustRightInd w:val="0"/>
            </w:pPr>
            <w:r>
              <w:t>2.68</w:t>
            </w:r>
          </w:p>
        </w:tc>
        <w:tc>
          <w:tcPr>
            <w:tcW w:w="1071" w:type="dxa"/>
            <w:gridSpan w:val="2"/>
          </w:tcPr>
          <w:p w:rsidR="000C6B45" w:rsidRDefault="000C6B45" w:rsidP="000C6B45">
            <w:pPr>
              <w:widowControl w:val="0"/>
              <w:autoSpaceDE w:val="0"/>
              <w:autoSpaceDN w:val="0"/>
              <w:adjustRightInd w:val="0"/>
            </w:pPr>
            <w:r>
              <w:t>(5.90)</w:t>
            </w:r>
          </w:p>
        </w:tc>
        <w:tc>
          <w:tcPr>
            <w:tcW w:w="704" w:type="dxa"/>
          </w:tcPr>
          <w:p w:rsidR="000C6B45" w:rsidRDefault="000C6B45" w:rsidP="000C6B45">
            <w:pPr>
              <w:widowControl w:val="0"/>
              <w:autoSpaceDE w:val="0"/>
              <w:autoSpaceDN w:val="0"/>
              <w:adjustRightInd w:val="0"/>
            </w:pPr>
          </w:p>
        </w:tc>
        <w:tc>
          <w:tcPr>
            <w:tcW w:w="1160" w:type="dxa"/>
            <w:gridSpan w:val="2"/>
          </w:tcPr>
          <w:p w:rsidR="000C6B45" w:rsidRDefault="000C6B45" w:rsidP="000C6B45">
            <w:pPr>
              <w:widowControl w:val="0"/>
              <w:autoSpaceDE w:val="0"/>
              <w:autoSpaceDN w:val="0"/>
              <w:adjustRightInd w:val="0"/>
            </w:pPr>
            <w:r>
              <w:t>26.087</w:t>
            </w:r>
          </w:p>
        </w:tc>
        <w:tc>
          <w:tcPr>
            <w:tcW w:w="1160" w:type="dxa"/>
            <w:gridSpan w:val="4"/>
          </w:tcPr>
          <w:p w:rsidR="000C6B45" w:rsidRDefault="000C6B45" w:rsidP="000C6B45">
            <w:pPr>
              <w:widowControl w:val="0"/>
              <w:autoSpaceDE w:val="0"/>
              <w:autoSpaceDN w:val="0"/>
              <w:adjustRightInd w:val="0"/>
            </w:pPr>
            <w:r>
              <w:t>(0.011)</w:t>
            </w:r>
          </w:p>
        </w:tc>
      </w:tr>
      <w:tr w:rsidR="000C6B45">
        <w:tblPrEx>
          <w:tblCellMar>
            <w:top w:w="0" w:type="dxa"/>
            <w:bottom w:w="0" w:type="dxa"/>
          </w:tblCellMar>
        </w:tblPrEx>
        <w:trPr>
          <w:trHeight w:val="555"/>
        </w:trPr>
        <w:tc>
          <w:tcPr>
            <w:tcW w:w="477" w:type="dxa"/>
          </w:tcPr>
          <w:p w:rsidR="000C6B45" w:rsidRDefault="000C6B45" w:rsidP="000C6B45">
            <w:pPr>
              <w:widowControl w:val="0"/>
              <w:autoSpaceDE w:val="0"/>
              <w:autoSpaceDN w:val="0"/>
              <w:adjustRightInd w:val="0"/>
              <w:ind w:left="-90"/>
            </w:pPr>
            <w:r>
              <w:t>2)</w:t>
            </w:r>
          </w:p>
        </w:tc>
        <w:tc>
          <w:tcPr>
            <w:tcW w:w="477" w:type="dxa"/>
          </w:tcPr>
          <w:p w:rsidR="000C6B45" w:rsidRDefault="000C6B45" w:rsidP="000C6B45">
            <w:pPr>
              <w:widowControl w:val="0"/>
              <w:autoSpaceDE w:val="0"/>
              <w:autoSpaceDN w:val="0"/>
              <w:adjustRightInd w:val="0"/>
            </w:pPr>
          </w:p>
        </w:tc>
        <w:tc>
          <w:tcPr>
            <w:tcW w:w="7245" w:type="dxa"/>
            <w:gridSpan w:val="11"/>
          </w:tcPr>
          <w:p w:rsidR="000C6B45" w:rsidRDefault="00755913" w:rsidP="000C6B45">
            <w:pPr>
              <w:widowControl w:val="0"/>
              <w:autoSpaceDE w:val="0"/>
              <w:autoSpaceDN w:val="0"/>
              <w:adjustRightInd w:val="0"/>
              <w:jc w:val="center"/>
            </w:pPr>
            <w:r>
              <w:t>PM-</w:t>
            </w:r>
            <w:r w:rsidR="000C6B45">
              <w:t>10 Emission Limits</w:t>
            </w:r>
          </w:p>
          <w:p w:rsidR="000C6B45" w:rsidRDefault="00755913" w:rsidP="000C6B45">
            <w:pPr>
              <w:widowControl w:val="0"/>
              <w:autoSpaceDE w:val="0"/>
              <w:autoSpaceDN w:val="0"/>
              <w:adjustRightInd w:val="0"/>
              <w:jc w:val="center"/>
            </w:pPr>
            <w:r>
              <w:t xml:space="preserve">Including </w:t>
            </w:r>
            <w:proofErr w:type="spellStart"/>
            <w:r>
              <w:t>Condensible</w:t>
            </w:r>
            <w:proofErr w:type="spellEnd"/>
            <w:r>
              <w:t xml:space="preserve"> PM-</w:t>
            </w:r>
            <w:r w:rsidR="000C6B45">
              <w:t>10</w:t>
            </w:r>
          </w:p>
        </w:tc>
      </w:tr>
      <w:tr w:rsidR="000C6B45">
        <w:tblPrEx>
          <w:tblCellMar>
            <w:top w:w="0" w:type="dxa"/>
            <w:bottom w:w="0" w:type="dxa"/>
          </w:tblCellMar>
        </w:tblPrEx>
        <w:trPr>
          <w:trHeight w:val="459"/>
        </w:trPr>
        <w:tc>
          <w:tcPr>
            <w:tcW w:w="477" w:type="dxa"/>
          </w:tcPr>
          <w:p w:rsidR="000C6B45" w:rsidRDefault="000C6B45" w:rsidP="000C6B45">
            <w:pPr>
              <w:widowControl w:val="0"/>
              <w:autoSpaceDE w:val="0"/>
              <w:autoSpaceDN w:val="0"/>
              <w:adjustRightInd w:val="0"/>
              <w:ind w:left="-90"/>
            </w:pPr>
          </w:p>
        </w:tc>
        <w:tc>
          <w:tcPr>
            <w:tcW w:w="477" w:type="dxa"/>
            <w:vAlign w:val="bottom"/>
          </w:tcPr>
          <w:p w:rsidR="000C6B45" w:rsidRDefault="000C6B45" w:rsidP="000C6B45">
            <w:pPr>
              <w:widowControl w:val="0"/>
              <w:autoSpaceDE w:val="0"/>
              <w:autoSpaceDN w:val="0"/>
              <w:adjustRightInd w:val="0"/>
            </w:pPr>
          </w:p>
        </w:tc>
        <w:tc>
          <w:tcPr>
            <w:tcW w:w="2079" w:type="dxa"/>
            <w:vAlign w:val="bottom"/>
          </w:tcPr>
          <w:p w:rsidR="000C6B45" w:rsidRDefault="000C6B45" w:rsidP="000C6B45">
            <w:pPr>
              <w:widowControl w:val="0"/>
              <w:autoSpaceDE w:val="0"/>
              <w:autoSpaceDN w:val="0"/>
              <w:adjustRightInd w:val="0"/>
            </w:pPr>
          </w:p>
        </w:tc>
        <w:tc>
          <w:tcPr>
            <w:tcW w:w="2142" w:type="dxa"/>
            <w:gridSpan w:val="3"/>
            <w:vAlign w:val="bottom"/>
          </w:tcPr>
          <w:p w:rsidR="000C6B45" w:rsidRDefault="000C6B45" w:rsidP="000C6B45">
            <w:pPr>
              <w:widowControl w:val="0"/>
              <w:autoSpaceDE w:val="0"/>
              <w:autoSpaceDN w:val="0"/>
              <w:adjustRightInd w:val="0"/>
              <w:jc w:val="center"/>
            </w:pPr>
            <w:r>
              <w:t>Rate</w:t>
            </w:r>
          </w:p>
        </w:tc>
        <w:tc>
          <w:tcPr>
            <w:tcW w:w="704" w:type="dxa"/>
            <w:vAlign w:val="bottom"/>
          </w:tcPr>
          <w:p w:rsidR="000C6B45" w:rsidRDefault="000C6B45" w:rsidP="000C6B45">
            <w:pPr>
              <w:widowControl w:val="0"/>
              <w:autoSpaceDE w:val="0"/>
              <w:autoSpaceDN w:val="0"/>
              <w:adjustRightInd w:val="0"/>
            </w:pPr>
          </w:p>
        </w:tc>
        <w:tc>
          <w:tcPr>
            <w:tcW w:w="2320" w:type="dxa"/>
            <w:gridSpan w:val="6"/>
            <w:vAlign w:val="bottom"/>
          </w:tcPr>
          <w:p w:rsidR="000C6B45" w:rsidRDefault="000C6B45" w:rsidP="000C6B45">
            <w:pPr>
              <w:widowControl w:val="0"/>
              <w:autoSpaceDE w:val="0"/>
              <w:autoSpaceDN w:val="0"/>
              <w:adjustRightInd w:val="0"/>
              <w:jc w:val="center"/>
            </w:pPr>
            <w:r>
              <w:t>Concentration</w:t>
            </w:r>
          </w:p>
        </w:tc>
      </w:tr>
      <w:tr w:rsidR="000C6B45">
        <w:tblPrEx>
          <w:tblCellMar>
            <w:top w:w="0" w:type="dxa"/>
            <w:bottom w:w="0" w:type="dxa"/>
          </w:tblCellMar>
        </w:tblPrEx>
        <w:trPr>
          <w:trHeight w:val="477"/>
        </w:trPr>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p>
        </w:tc>
        <w:tc>
          <w:tcPr>
            <w:tcW w:w="2079" w:type="dxa"/>
          </w:tcPr>
          <w:p w:rsidR="000C6B45" w:rsidRDefault="000C6B45" w:rsidP="000C6B45">
            <w:pPr>
              <w:widowControl w:val="0"/>
              <w:autoSpaceDE w:val="0"/>
              <w:autoSpaceDN w:val="0"/>
              <w:adjustRightInd w:val="0"/>
            </w:pPr>
          </w:p>
        </w:tc>
        <w:tc>
          <w:tcPr>
            <w:tcW w:w="1134" w:type="dxa"/>
            <w:gridSpan w:val="2"/>
          </w:tcPr>
          <w:p w:rsidR="000C6B45" w:rsidRDefault="000C6B45" w:rsidP="000C6B45">
            <w:pPr>
              <w:widowControl w:val="0"/>
              <w:autoSpaceDE w:val="0"/>
              <w:autoSpaceDN w:val="0"/>
              <w:adjustRightInd w:val="0"/>
            </w:pPr>
            <w:r>
              <w:t>kg/hr</w:t>
            </w:r>
          </w:p>
        </w:tc>
        <w:tc>
          <w:tcPr>
            <w:tcW w:w="1008" w:type="dxa"/>
            <w:shd w:val="clear" w:color="auto" w:fill="auto"/>
          </w:tcPr>
          <w:p w:rsidR="000C6B45" w:rsidRDefault="000C6B45" w:rsidP="000C6B45">
            <w:pPr>
              <w:widowControl w:val="0"/>
              <w:autoSpaceDE w:val="0"/>
              <w:autoSpaceDN w:val="0"/>
              <w:adjustRightInd w:val="0"/>
            </w:pPr>
            <w:r>
              <w:t>(lbs/hr)</w:t>
            </w:r>
          </w:p>
        </w:tc>
        <w:tc>
          <w:tcPr>
            <w:tcW w:w="704" w:type="dxa"/>
            <w:shd w:val="clear" w:color="auto" w:fill="auto"/>
          </w:tcPr>
          <w:p w:rsidR="000C6B45" w:rsidRDefault="000C6B45" w:rsidP="000C6B45">
            <w:pPr>
              <w:widowControl w:val="0"/>
              <w:autoSpaceDE w:val="0"/>
              <w:autoSpaceDN w:val="0"/>
              <w:adjustRightInd w:val="0"/>
            </w:pPr>
          </w:p>
        </w:tc>
        <w:tc>
          <w:tcPr>
            <w:tcW w:w="1211" w:type="dxa"/>
            <w:gridSpan w:val="3"/>
          </w:tcPr>
          <w:p w:rsidR="000C6B45" w:rsidRDefault="000C6B45" w:rsidP="000C6B45">
            <w:pPr>
              <w:widowControl w:val="0"/>
              <w:autoSpaceDE w:val="0"/>
              <w:autoSpaceDN w:val="0"/>
              <w:adjustRightInd w:val="0"/>
            </w:pPr>
            <w:r>
              <w:t>mg/</w:t>
            </w:r>
            <w:proofErr w:type="spellStart"/>
            <w:r>
              <w:t>scm</w:t>
            </w:r>
            <w:proofErr w:type="spellEnd"/>
          </w:p>
        </w:tc>
        <w:tc>
          <w:tcPr>
            <w:tcW w:w="1109" w:type="dxa"/>
            <w:gridSpan w:val="3"/>
          </w:tcPr>
          <w:p w:rsidR="000C6B45" w:rsidRDefault="000C6B45" w:rsidP="000C6B45">
            <w:pPr>
              <w:widowControl w:val="0"/>
              <w:autoSpaceDE w:val="0"/>
              <w:autoSpaceDN w:val="0"/>
              <w:adjustRightInd w:val="0"/>
            </w:pPr>
            <w:r>
              <w:t>(gr/</w:t>
            </w:r>
            <w:proofErr w:type="spellStart"/>
            <w:r>
              <w:t>scf</w:t>
            </w:r>
            <w:proofErr w:type="spellEnd"/>
            <w:r>
              <w:t>)</w:t>
            </w:r>
          </w:p>
        </w:tc>
      </w:tr>
      <w:tr w:rsidR="000C6B45">
        <w:tblPrEx>
          <w:tblCellMar>
            <w:top w:w="0" w:type="dxa"/>
            <w:bottom w:w="0" w:type="dxa"/>
          </w:tblCellMar>
        </w:tblPrEx>
        <w:trPr>
          <w:trHeight w:val="1080"/>
        </w:trPr>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r>
              <w:t>A.</w:t>
            </w:r>
          </w:p>
        </w:tc>
        <w:tc>
          <w:tcPr>
            <w:tcW w:w="2079" w:type="dxa"/>
          </w:tcPr>
          <w:p w:rsidR="000C6B45" w:rsidRDefault="000C6B45" w:rsidP="000C6B45">
            <w:pPr>
              <w:widowControl w:val="0"/>
              <w:autoSpaceDE w:val="0"/>
              <w:autoSpaceDN w:val="0"/>
              <w:adjustRightInd w:val="0"/>
            </w:pPr>
            <w:r>
              <w:t>Raw Mill</w:t>
            </w:r>
          </w:p>
          <w:p w:rsidR="000C6B45" w:rsidRDefault="000C6B45" w:rsidP="000C6B45">
            <w:pPr>
              <w:widowControl w:val="0"/>
              <w:autoSpaceDE w:val="0"/>
              <w:autoSpaceDN w:val="0"/>
              <w:adjustRightInd w:val="0"/>
            </w:pPr>
            <w:r>
              <w:t>Roller Mill</w:t>
            </w:r>
          </w:p>
          <w:p w:rsidR="000C6B45" w:rsidRDefault="000C6B45" w:rsidP="000C6B45">
            <w:pPr>
              <w:widowControl w:val="0"/>
              <w:autoSpaceDE w:val="0"/>
              <w:autoSpaceDN w:val="0"/>
              <w:adjustRightInd w:val="0"/>
            </w:pPr>
            <w:r>
              <w:t>(RMRM)</w:t>
            </w:r>
          </w:p>
        </w:tc>
        <w:tc>
          <w:tcPr>
            <w:tcW w:w="1134" w:type="dxa"/>
            <w:gridSpan w:val="2"/>
          </w:tcPr>
          <w:p w:rsidR="000C6B45" w:rsidRDefault="000C6B45" w:rsidP="000C6B45">
            <w:pPr>
              <w:widowControl w:val="0"/>
              <w:autoSpaceDE w:val="0"/>
              <w:autoSpaceDN w:val="0"/>
              <w:adjustRightInd w:val="0"/>
            </w:pPr>
            <w:r>
              <w:t>6.08</w:t>
            </w:r>
          </w:p>
        </w:tc>
        <w:tc>
          <w:tcPr>
            <w:tcW w:w="1008" w:type="dxa"/>
            <w:shd w:val="clear" w:color="auto" w:fill="auto"/>
          </w:tcPr>
          <w:p w:rsidR="000C6B45" w:rsidRDefault="000C6B45" w:rsidP="000C6B45">
            <w:pPr>
              <w:widowControl w:val="0"/>
              <w:autoSpaceDE w:val="0"/>
              <w:autoSpaceDN w:val="0"/>
              <w:adjustRightInd w:val="0"/>
            </w:pPr>
            <w:r>
              <w:t>(13.4)</w:t>
            </w:r>
          </w:p>
        </w:tc>
        <w:tc>
          <w:tcPr>
            <w:tcW w:w="704" w:type="dxa"/>
            <w:shd w:val="clear" w:color="auto" w:fill="auto"/>
          </w:tcPr>
          <w:p w:rsidR="000C6B45" w:rsidRDefault="000C6B45" w:rsidP="000C6B45">
            <w:pPr>
              <w:widowControl w:val="0"/>
              <w:autoSpaceDE w:val="0"/>
              <w:autoSpaceDN w:val="0"/>
              <w:adjustRightInd w:val="0"/>
            </w:pPr>
          </w:p>
        </w:tc>
        <w:tc>
          <w:tcPr>
            <w:tcW w:w="1232" w:type="dxa"/>
            <w:gridSpan w:val="4"/>
          </w:tcPr>
          <w:p w:rsidR="000C6B45" w:rsidRDefault="000C6B45" w:rsidP="000C6B45">
            <w:pPr>
              <w:widowControl w:val="0"/>
              <w:autoSpaceDE w:val="0"/>
              <w:autoSpaceDN w:val="0"/>
              <w:adjustRightInd w:val="0"/>
            </w:pPr>
            <w:r>
              <w:t>27.5</w:t>
            </w:r>
          </w:p>
        </w:tc>
        <w:tc>
          <w:tcPr>
            <w:tcW w:w="1088" w:type="dxa"/>
            <w:gridSpan w:val="2"/>
          </w:tcPr>
          <w:p w:rsidR="000C6B45" w:rsidRDefault="000C6B45" w:rsidP="000C6B45">
            <w:pPr>
              <w:widowControl w:val="0"/>
              <w:autoSpaceDE w:val="0"/>
              <w:autoSpaceDN w:val="0"/>
              <w:adjustRightInd w:val="0"/>
            </w:pPr>
            <w:r>
              <w:t>(0.012)</w:t>
            </w:r>
          </w:p>
        </w:tc>
      </w:tr>
      <w:tr w:rsidR="000C6B45">
        <w:tblPrEx>
          <w:tblCellMar>
            <w:top w:w="0" w:type="dxa"/>
            <w:bottom w:w="0" w:type="dxa"/>
          </w:tblCellMar>
        </w:tblPrEx>
        <w:trPr>
          <w:trHeight w:val="1035"/>
        </w:trPr>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r>
              <w:t>B.</w:t>
            </w:r>
          </w:p>
        </w:tc>
        <w:tc>
          <w:tcPr>
            <w:tcW w:w="2079" w:type="dxa"/>
          </w:tcPr>
          <w:p w:rsidR="000C6B45" w:rsidRDefault="000C6B45" w:rsidP="000C6B45">
            <w:pPr>
              <w:widowControl w:val="0"/>
              <w:autoSpaceDE w:val="0"/>
              <w:autoSpaceDN w:val="0"/>
              <w:adjustRightInd w:val="0"/>
            </w:pPr>
            <w:r>
              <w:t>Kiln without RMRM Operating</w:t>
            </w:r>
          </w:p>
        </w:tc>
        <w:tc>
          <w:tcPr>
            <w:tcW w:w="1134" w:type="dxa"/>
            <w:gridSpan w:val="2"/>
          </w:tcPr>
          <w:p w:rsidR="000C6B45" w:rsidRDefault="000C6B45" w:rsidP="000C6B45">
            <w:pPr>
              <w:widowControl w:val="0"/>
              <w:autoSpaceDE w:val="0"/>
              <w:autoSpaceDN w:val="0"/>
              <w:adjustRightInd w:val="0"/>
            </w:pPr>
            <w:r>
              <w:t>19.19</w:t>
            </w:r>
          </w:p>
        </w:tc>
        <w:tc>
          <w:tcPr>
            <w:tcW w:w="1008" w:type="dxa"/>
          </w:tcPr>
          <w:p w:rsidR="000C6B45" w:rsidRDefault="000C6B45" w:rsidP="000C6B45">
            <w:pPr>
              <w:widowControl w:val="0"/>
              <w:autoSpaceDE w:val="0"/>
              <w:autoSpaceDN w:val="0"/>
              <w:adjustRightInd w:val="0"/>
            </w:pPr>
            <w:r>
              <w:t>(42.3)</w:t>
            </w:r>
          </w:p>
        </w:tc>
        <w:tc>
          <w:tcPr>
            <w:tcW w:w="716" w:type="dxa"/>
            <w:gridSpan w:val="2"/>
          </w:tcPr>
          <w:p w:rsidR="000C6B45" w:rsidRDefault="000C6B45" w:rsidP="000C6B45">
            <w:pPr>
              <w:widowControl w:val="0"/>
              <w:autoSpaceDE w:val="0"/>
              <w:autoSpaceDN w:val="0"/>
              <w:adjustRightInd w:val="0"/>
            </w:pPr>
          </w:p>
        </w:tc>
        <w:tc>
          <w:tcPr>
            <w:tcW w:w="1249" w:type="dxa"/>
            <w:gridSpan w:val="4"/>
          </w:tcPr>
          <w:p w:rsidR="000C6B45" w:rsidRDefault="000C6B45" w:rsidP="000C6B45">
            <w:pPr>
              <w:widowControl w:val="0"/>
              <w:autoSpaceDE w:val="0"/>
              <w:autoSpaceDN w:val="0"/>
              <w:adjustRightInd w:val="0"/>
            </w:pPr>
            <w:r>
              <w:t>91.5</w:t>
            </w:r>
          </w:p>
        </w:tc>
        <w:tc>
          <w:tcPr>
            <w:tcW w:w="1059" w:type="dxa"/>
          </w:tcPr>
          <w:p w:rsidR="000C6B45" w:rsidRDefault="000C6B45" w:rsidP="000C6B45">
            <w:pPr>
              <w:widowControl w:val="0"/>
              <w:autoSpaceDE w:val="0"/>
              <w:autoSpaceDN w:val="0"/>
              <w:adjustRightInd w:val="0"/>
            </w:pPr>
            <w:r>
              <w:t>(0.040)</w:t>
            </w:r>
          </w:p>
        </w:tc>
      </w:tr>
      <w:tr w:rsidR="000C6B45">
        <w:tblPrEx>
          <w:tblCellMar>
            <w:top w:w="0" w:type="dxa"/>
            <w:bottom w:w="0" w:type="dxa"/>
          </w:tblCellMar>
        </w:tblPrEx>
        <w:tc>
          <w:tcPr>
            <w:tcW w:w="477" w:type="dxa"/>
          </w:tcPr>
          <w:p w:rsidR="000C6B45" w:rsidRDefault="000C6B45" w:rsidP="000C6B45">
            <w:pPr>
              <w:widowControl w:val="0"/>
              <w:autoSpaceDE w:val="0"/>
              <w:autoSpaceDN w:val="0"/>
              <w:adjustRightInd w:val="0"/>
              <w:ind w:left="-90"/>
            </w:pPr>
          </w:p>
        </w:tc>
        <w:tc>
          <w:tcPr>
            <w:tcW w:w="477" w:type="dxa"/>
          </w:tcPr>
          <w:p w:rsidR="000C6B45" w:rsidRDefault="000C6B45" w:rsidP="000C6B45">
            <w:pPr>
              <w:widowControl w:val="0"/>
              <w:autoSpaceDE w:val="0"/>
              <w:autoSpaceDN w:val="0"/>
              <w:adjustRightInd w:val="0"/>
            </w:pPr>
            <w:r>
              <w:t>C.</w:t>
            </w:r>
          </w:p>
        </w:tc>
        <w:tc>
          <w:tcPr>
            <w:tcW w:w="2079" w:type="dxa"/>
          </w:tcPr>
          <w:p w:rsidR="000C6B45" w:rsidRDefault="000C6B45" w:rsidP="000C6B45">
            <w:pPr>
              <w:widowControl w:val="0"/>
              <w:autoSpaceDE w:val="0"/>
              <w:autoSpaceDN w:val="0"/>
              <w:adjustRightInd w:val="0"/>
            </w:pPr>
            <w:r>
              <w:t>Kiln with RMRM</w:t>
            </w:r>
          </w:p>
        </w:tc>
        <w:tc>
          <w:tcPr>
            <w:tcW w:w="1134" w:type="dxa"/>
            <w:gridSpan w:val="2"/>
          </w:tcPr>
          <w:p w:rsidR="000C6B45" w:rsidRDefault="000C6B45" w:rsidP="000C6B45">
            <w:pPr>
              <w:widowControl w:val="0"/>
              <w:autoSpaceDE w:val="0"/>
              <w:autoSpaceDN w:val="0"/>
              <w:adjustRightInd w:val="0"/>
            </w:pPr>
            <w:r>
              <w:t>11.43</w:t>
            </w:r>
          </w:p>
        </w:tc>
        <w:tc>
          <w:tcPr>
            <w:tcW w:w="1008" w:type="dxa"/>
          </w:tcPr>
          <w:p w:rsidR="000C6B45" w:rsidRDefault="000C6B45" w:rsidP="000C6B45">
            <w:pPr>
              <w:widowControl w:val="0"/>
              <w:autoSpaceDE w:val="0"/>
              <w:autoSpaceDN w:val="0"/>
              <w:adjustRightInd w:val="0"/>
            </w:pPr>
            <w:r>
              <w:t>(25.2)</w:t>
            </w:r>
          </w:p>
        </w:tc>
        <w:tc>
          <w:tcPr>
            <w:tcW w:w="716" w:type="dxa"/>
            <w:gridSpan w:val="2"/>
          </w:tcPr>
          <w:p w:rsidR="000C6B45" w:rsidRDefault="000C6B45" w:rsidP="000C6B45">
            <w:pPr>
              <w:widowControl w:val="0"/>
              <w:autoSpaceDE w:val="0"/>
              <w:autoSpaceDN w:val="0"/>
              <w:adjustRightInd w:val="0"/>
            </w:pPr>
          </w:p>
        </w:tc>
        <w:tc>
          <w:tcPr>
            <w:tcW w:w="1249" w:type="dxa"/>
            <w:gridSpan w:val="4"/>
          </w:tcPr>
          <w:p w:rsidR="000C6B45" w:rsidRDefault="000C6B45" w:rsidP="000C6B45">
            <w:pPr>
              <w:widowControl w:val="0"/>
              <w:autoSpaceDE w:val="0"/>
              <w:autoSpaceDN w:val="0"/>
              <w:adjustRightInd w:val="0"/>
            </w:pPr>
            <w:r>
              <w:t>89.2</w:t>
            </w:r>
          </w:p>
        </w:tc>
        <w:tc>
          <w:tcPr>
            <w:tcW w:w="1059" w:type="dxa"/>
          </w:tcPr>
          <w:p w:rsidR="000C6B45" w:rsidRDefault="000C6B45" w:rsidP="000C6B45">
            <w:pPr>
              <w:widowControl w:val="0"/>
              <w:autoSpaceDE w:val="0"/>
              <w:autoSpaceDN w:val="0"/>
              <w:adjustRightInd w:val="0"/>
            </w:pPr>
            <w:r>
              <w:t>(0.039)</w:t>
            </w:r>
          </w:p>
        </w:tc>
      </w:tr>
    </w:tbl>
    <w:p w:rsidR="000C6B45" w:rsidRDefault="000C6B45"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c)</w:t>
      </w:r>
      <w:r>
        <w:tab/>
        <w:t xml:space="preserve">No person shall cause or allow any visible emissions from any </w:t>
      </w:r>
      <w:proofErr w:type="spellStart"/>
      <w:r>
        <w:t>portland</w:t>
      </w:r>
      <w:proofErr w:type="spellEnd"/>
      <w:r>
        <w:t xml:space="preserve"> cement manufacturing process emission unit not listed in subsection (b) of this Section. </w:t>
      </w:r>
    </w:p>
    <w:p w:rsidR="007629C3" w:rsidRDefault="007629C3"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d)</w:t>
      </w:r>
      <w:r>
        <w:tab/>
        <w:t xml:space="preserve">The owner or operator of any process emission unit subject to subsection (b) or (c) of this Section shall maintain and repair all air pollution control equipment in a manner that assures that the applicable emission limits and standards in subsections (b) or (c) of this Section shall be met at all times.  Proper maintenance shall include at least the following requirements: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1)</w:t>
      </w:r>
      <w:r>
        <w:tab/>
        <w:t xml:space="preserve">Visual inspections of air pollution control equipment shall be conducted;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2)</w:t>
      </w:r>
      <w:r>
        <w:tab/>
        <w:t xml:space="preserve">An adequate inventory of spare parts shall be maintained;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3)</w:t>
      </w:r>
      <w:r>
        <w:tab/>
        <w:t xml:space="preserve">Prompt and immediate repairs shall be made upon identification of the need; and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4)</w:t>
      </w:r>
      <w:r>
        <w:tab/>
        <w:t xml:space="preserve">Written records of inventory and documentation of inspections, maintenance, and repairs of all air pollution control equipment shall be kept in accordance with subsection (e) of this Section. </w:t>
      </w:r>
    </w:p>
    <w:p w:rsidR="007629C3" w:rsidRDefault="007629C3"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e)</w:t>
      </w:r>
      <w:r>
        <w:tab/>
        <w:t xml:space="preserve">Recordkeeping of Maintenance and Repair.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1)</w:t>
      </w:r>
      <w:r>
        <w:tab/>
        <w:t xml:space="preserve">Written records shall be kept documenting inspections, maintenance, and repairs of all air pollution control equipment.  All such records required under this Section shall be kept and maintained for at least three (3) years, shall be available for inspection by the Agency, and, upon request, shall be copied and furnished to Agency representatives during working hours.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2)</w:t>
      </w:r>
      <w:r>
        <w:tab/>
        <w:t xml:space="preserve">The owner or operator shall document any period during which any process emission unit was in operation when the air pollution control equipment was not in operation or was not operating properly.  These records shall include documentation of causes for pollution control equipment not operating or not operating properly, and shall state what corrective actions were taken and what repairs were made. In any quarter during which such a malfunction should occur, the owner or operator shall mail one copy of the documentation to the Agency.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3)</w:t>
      </w:r>
      <w:r>
        <w:tab/>
        <w:t xml:space="preserve">A written record of the inventory of all spare parts not readily available from local suppliers shall be kept and updated. </w:t>
      </w:r>
    </w:p>
    <w:p w:rsidR="007629C3" w:rsidRDefault="007629C3" w:rsidP="000C6B45">
      <w:pPr>
        <w:widowControl w:val="0"/>
        <w:autoSpaceDE w:val="0"/>
        <w:autoSpaceDN w:val="0"/>
        <w:adjustRightInd w:val="0"/>
        <w:ind w:left="2160" w:hanging="720"/>
      </w:pPr>
    </w:p>
    <w:p w:rsidR="000C6B45" w:rsidRDefault="000C6B45" w:rsidP="000C6B45">
      <w:pPr>
        <w:widowControl w:val="0"/>
        <w:autoSpaceDE w:val="0"/>
        <w:autoSpaceDN w:val="0"/>
        <w:adjustRightInd w:val="0"/>
        <w:ind w:left="2160" w:hanging="720"/>
      </w:pPr>
      <w:r>
        <w:t>4)</w:t>
      </w:r>
      <w:r>
        <w:tab/>
        <w:t xml:space="preserve">Upon written request by the Agency, the owner or operator shall submit any information required pursuant to this Subpart, for any period of time specified in the request.  Such information shall be submitted within ten (10) working days from the date on which the request is received. </w:t>
      </w:r>
    </w:p>
    <w:p w:rsidR="007629C3" w:rsidRDefault="007629C3"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f)</w:t>
      </w:r>
      <w:r>
        <w:tab/>
        <w:t xml:space="preserve">Testing to determine compliance with the emission limits specified for PM-10, </w:t>
      </w:r>
      <w:proofErr w:type="spellStart"/>
      <w:r>
        <w:t>condensible</w:t>
      </w:r>
      <w:proofErr w:type="spellEnd"/>
      <w:r>
        <w:t xml:space="preserve"> PM-10, and detection of visible emissions shall be in accordance with the measurement methods specified in Sections 212.107 and 212.108(a) and (b) of this Part. Ammonium chloride shall be excluded from the measurement of </w:t>
      </w:r>
      <w:proofErr w:type="spellStart"/>
      <w:r>
        <w:t>condensible</w:t>
      </w:r>
      <w:proofErr w:type="spellEnd"/>
      <w:r>
        <w:t xml:space="preserve"> PM-10. </w:t>
      </w:r>
    </w:p>
    <w:p w:rsidR="000C6B45" w:rsidRDefault="000C6B45" w:rsidP="000C6B45">
      <w:pPr>
        <w:widowControl w:val="0"/>
        <w:autoSpaceDE w:val="0"/>
        <w:autoSpaceDN w:val="0"/>
        <w:adjustRightInd w:val="0"/>
        <w:ind w:left="1440" w:hanging="720"/>
      </w:pPr>
    </w:p>
    <w:p w:rsidR="000C6B45" w:rsidRDefault="000C6B45" w:rsidP="000C6B45">
      <w:pPr>
        <w:widowControl w:val="0"/>
        <w:autoSpaceDE w:val="0"/>
        <w:autoSpaceDN w:val="0"/>
        <w:adjustRightInd w:val="0"/>
        <w:ind w:left="1440" w:hanging="720"/>
      </w:pPr>
      <w:r>
        <w:t xml:space="preserve">(Source:  Amended at 20 Ill. Reg. 7605, effective May 22, 1996) </w:t>
      </w:r>
    </w:p>
    <w:sectPr w:rsidR="000C6B45" w:rsidSect="00CD2C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CFA"/>
    <w:rsid w:val="000C6B45"/>
    <w:rsid w:val="00373B45"/>
    <w:rsid w:val="005C3366"/>
    <w:rsid w:val="00755913"/>
    <w:rsid w:val="007629C3"/>
    <w:rsid w:val="00BE1F06"/>
    <w:rsid w:val="00C40E24"/>
    <w:rsid w:val="00C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