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54" w:rsidRDefault="00802554" w:rsidP="008025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2554" w:rsidRDefault="00802554" w:rsidP="00802554">
      <w:pPr>
        <w:widowControl w:val="0"/>
        <w:autoSpaceDE w:val="0"/>
        <w:autoSpaceDN w:val="0"/>
        <w:adjustRightInd w:val="0"/>
        <w:jc w:val="center"/>
      </w:pPr>
      <w:r>
        <w:t>SUBPART D:  EXISTING LIQUID OR MIXED FUEL</w:t>
      </w:r>
    </w:p>
    <w:p w:rsidR="00802554" w:rsidRDefault="00802554" w:rsidP="00802554">
      <w:pPr>
        <w:widowControl w:val="0"/>
        <w:autoSpaceDE w:val="0"/>
        <w:autoSpaceDN w:val="0"/>
        <w:adjustRightInd w:val="0"/>
        <w:jc w:val="center"/>
      </w:pPr>
      <w:r>
        <w:t>COMBUSTION EMISSION SOURCES</w:t>
      </w:r>
    </w:p>
    <w:sectPr w:rsidR="00802554" w:rsidSect="008025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2554"/>
    <w:rsid w:val="000F19D4"/>
    <w:rsid w:val="005C3366"/>
    <w:rsid w:val="00802554"/>
    <w:rsid w:val="00854956"/>
    <w:rsid w:val="00B1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EXISTING LIQUID OR MIXED FUEL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EXISTING LIQUID OR MIXED FUEL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