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55" w:rsidRDefault="007E3E55" w:rsidP="007E3E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3E55" w:rsidRDefault="007E3E55" w:rsidP="007E3E55">
      <w:pPr>
        <w:widowControl w:val="0"/>
        <w:autoSpaceDE w:val="0"/>
        <w:autoSpaceDN w:val="0"/>
        <w:adjustRightInd w:val="0"/>
        <w:jc w:val="center"/>
      </w:pPr>
      <w:r>
        <w:t>SUBPART H:  SPECIAL LIMITATIONS FOR SOURCES IN MAJOR URBANIZED AREAS WHICH</w:t>
      </w:r>
    </w:p>
    <w:p w:rsidR="007E3E55" w:rsidRDefault="007E3E55" w:rsidP="007E3E55">
      <w:pPr>
        <w:widowControl w:val="0"/>
        <w:autoSpaceDE w:val="0"/>
        <w:autoSpaceDN w:val="0"/>
        <w:adjustRightInd w:val="0"/>
        <w:jc w:val="center"/>
      </w:pPr>
      <w:r>
        <w:t>ARE NONATTAINMENT FOR OZONE</w:t>
      </w:r>
    </w:p>
    <w:sectPr w:rsidR="007E3E55" w:rsidSect="007E3E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3E55"/>
    <w:rsid w:val="00157CC3"/>
    <w:rsid w:val="004D7ADF"/>
    <w:rsid w:val="005C3366"/>
    <w:rsid w:val="007E3E55"/>
    <w:rsid w:val="0090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SPECIAL LIMITATIONS FOR SOURCES IN MAJOR URBANIZED AREAS WHICH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SPECIAL LIMITATIONS FOR SOURCES IN MAJOR URBANIZED AREAS WHICH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