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2F" w:rsidRDefault="007D692F" w:rsidP="007D692F">
      <w:pPr>
        <w:widowControl w:val="0"/>
        <w:autoSpaceDE w:val="0"/>
        <w:autoSpaceDN w:val="0"/>
        <w:adjustRightInd w:val="0"/>
      </w:pPr>
      <w:bookmarkStart w:id="0" w:name="_GoBack"/>
      <w:bookmarkEnd w:id="0"/>
    </w:p>
    <w:p w:rsidR="007D692F" w:rsidRDefault="007D692F" w:rsidP="007D692F">
      <w:pPr>
        <w:widowControl w:val="0"/>
        <w:autoSpaceDE w:val="0"/>
        <w:autoSpaceDN w:val="0"/>
        <w:adjustRightInd w:val="0"/>
      </w:pPr>
      <w:r>
        <w:rPr>
          <w:b/>
          <w:bCs/>
        </w:rPr>
        <w:t>Section 215.260  Applicability</w:t>
      </w:r>
      <w:r>
        <w:t xml:space="preserve"> </w:t>
      </w:r>
    </w:p>
    <w:p w:rsidR="007D692F" w:rsidRDefault="007D692F" w:rsidP="007D692F">
      <w:pPr>
        <w:widowControl w:val="0"/>
        <w:autoSpaceDE w:val="0"/>
        <w:autoSpaceDN w:val="0"/>
        <w:adjustRightInd w:val="0"/>
      </w:pPr>
    </w:p>
    <w:p w:rsidR="007D692F" w:rsidRDefault="007D692F" w:rsidP="007D692F">
      <w:pPr>
        <w:widowControl w:val="0"/>
        <w:autoSpaceDE w:val="0"/>
        <w:autoSpaceDN w:val="0"/>
        <w:adjustRightInd w:val="0"/>
      </w:pPr>
      <w:r>
        <w:t xml:space="preserve">Owners and operators of emission sources subject to Subparts PP, QQ, or RR may petition the Illinois Pollution Control Board for an Adjusted Reasonably Available Control Technology (RACT) Emissions Limitation for such emission sources.  Owners and operators of emissions sources which are in existence on the effective date of this Subpart shall submit to the Illinois Pollution Control Board a Notice of Intent to Petition for an Adjusted RACT Emissions Limitation within 60 days after the effective date of this Subpart.  Petitions for an Adjusted RACT Emissions Limitation shall be filed within 120 days after the effective date of this Subpart or at the time a construction permit is applied for from the Agency for the emission source, or 60 days after the time an emission source meets the applicability criteria set forth in such Subparts.  For the purposes of this Subpart, uncontrolled volatile organic material emissions are the emissions of volatile organic material which would result if no air pollution control equipment were used. </w:t>
      </w:r>
    </w:p>
    <w:p w:rsidR="007D692F" w:rsidRDefault="007D692F" w:rsidP="007D692F">
      <w:pPr>
        <w:widowControl w:val="0"/>
        <w:autoSpaceDE w:val="0"/>
        <w:autoSpaceDN w:val="0"/>
        <w:adjustRightInd w:val="0"/>
      </w:pPr>
    </w:p>
    <w:p w:rsidR="007D692F" w:rsidRDefault="007D692F" w:rsidP="007D692F">
      <w:pPr>
        <w:widowControl w:val="0"/>
        <w:autoSpaceDE w:val="0"/>
        <w:autoSpaceDN w:val="0"/>
        <w:adjustRightInd w:val="0"/>
        <w:ind w:left="1440" w:hanging="720"/>
      </w:pPr>
      <w:r>
        <w:t xml:space="preserve">(Source:  Added at 12 Ill. Reg. 7311, effective April 8, 1988) </w:t>
      </w:r>
    </w:p>
    <w:sectPr w:rsidR="007D692F" w:rsidSect="007D69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692F"/>
    <w:rsid w:val="00273E15"/>
    <w:rsid w:val="002B66B6"/>
    <w:rsid w:val="005C3366"/>
    <w:rsid w:val="007D692F"/>
    <w:rsid w:val="00A5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