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DB" w:rsidRDefault="005205DB" w:rsidP="005205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05DB" w:rsidRDefault="005205DB" w:rsidP="005205DB">
      <w:pPr>
        <w:widowControl w:val="0"/>
        <w:autoSpaceDE w:val="0"/>
        <w:autoSpaceDN w:val="0"/>
        <w:adjustRightInd w:val="0"/>
        <w:jc w:val="center"/>
      </w:pPr>
      <w:r>
        <w:t>SUBPART V:  AIR OXIDATION PROCESSES</w:t>
      </w:r>
    </w:p>
    <w:sectPr w:rsidR="005205DB" w:rsidSect="005205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5DB"/>
    <w:rsid w:val="00095295"/>
    <w:rsid w:val="000F48FF"/>
    <w:rsid w:val="00496968"/>
    <w:rsid w:val="005205DB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V:  AIR OXIDATION PROCESSES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V:  AIR OXIDATION PROCESSES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