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E6" w:rsidRDefault="00F41DE6" w:rsidP="00F41D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1DE6" w:rsidRDefault="00F41DE6" w:rsidP="00F41DE6">
      <w:pPr>
        <w:widowControl w:val="0"/>
        <w:autoSpaceDE w:val="0"/>
        <w:autoSpaceDN w:val="0"/>
        <w:adjustRightInd w:val="0"/>
        <w:jc w:val="center"/>
      </w:pPr>
      <w:r>
        <w:t>SUBPART O:  PRIMARY AND FABRICATED METAL PRODUCTS</w:t>
      </w:r>
    </w:p>
    <w:sectPr w:rsidR="00F41DE6" w:rsidSect="00F41D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1DE6"/>
    <w:rsid w:val="000E7B9A"/>
    <w:rsid w:val="005C3366"/>
    <w:rsid w:val="00685D50"/>
    <w:rsid w:val="00F3294E"/>
    <w:rsid w:val="00F4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PRIMARY AND FABRICATED METAL PRODUCTS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PRIMARY AND FABRICATED METAL PRODUCTS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