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C7" w:rsidRPr="00B22DC7" w:rsidRDefault="00B22DC7" w:rsidP="00B22DC7">
      <w:bookmarkStart w:id="0" w:name="_GoBack"/>
      <w:bookmarkEnd w:id="0"/>
    </w:p>
    <w:p w:rsidR="00B22DC7" w:rsidRPr="00B22DC7" w:rsidRDefault="00B22DC7" w:rsidP="00B22DC7">
      <w:pPr>
        <w:rPr>
          <w:b/>
        </w:rPr>
      </w:pPr>
      <w:r w:rsidRPr="00B22DC7">
        <w:rPr>
          <w:b/>
        </w:rPr>
        <w:t>Section 217.155  Initial Compliance Certification</w:t>
      </w:r>
    </w:p>
    <w:p w:rsidR="00B22DC7" w:rsidRPr="00B22DC7" w:rsidRDefault="00B22DC7" w:rsidP="00B22DC7"/>
    <w:p w:rsidR="00B22DC7" w:rsidRPr="00B22DC7" w:rsidRDefault="00B22DC7" w:rsidP="00B22DC7">
      <w:pPr>
        <w:ind w:left="1440" w:hanging="720"/>
      </w:pPr>
      <w:r w:rsidRPr="00B22DC7">
        <w:t>a)</w:t>
      </w:r>
      <w:r>
        <w:tab/>
      </w:r>
      <w:r w:rsidRPr="00B22DC7">
        <w:t>By the applicable compliance date set forth under Section 217.152, an owner or operator of an emission unit subject to Subpart E, F, G, H</w:t>
      </w:r>
      <w:r w:rsidR="00E67587">
        <w:t>, or I</w:t>
      </w:r>
      <w:r w:rsidRPr="00B22DC7">
        <w:t xml:space="preserve"> of this Part who is not demonstrating compliance through the use of a continuous emissions monitoring system must certify to the Agency that the emission unit will be in compliance with the applicable emissions limitation of Subpart E, F, G, H</w:t>
      </w:r>
      <w:r w:rsidR="00E67587">
        <w:t>, or I</w:t>
      </w:r>
      <w:r w:rsidRPr="00B22DC7">
        <w:t xml:space="preserve"> of this Part beginning on such applicable compliance date.  The performance testing certification must include the results of the performance testing performed in accordance with Section 217.154(a) and (b) and the calculations necessary to demonstrate that the subject emission unit will be in initial compliance. </w:t>
      </w:r>
    </w:p>
    <w:p w:rsidR="00B22DC7" w:rsidRPr="00B22DC7" w:rsidRDefault="00B22DC7" w:rsidP="00B22DC7"/>
    <w:p w:rsidR="00B22DC7" w:rsidRPr="00B22DC7" w:rsidRDefault="00B22DC7" w:rsidP="00B22DC7">
      <w:pPr>
        <w:ind w:left="1440" w:hanging="720"/>
      </w:pPr>
      <w:r w:rsidRPr="00B22DC7">
        <w:t>b)</w:t>
      </w:r>
      <w:r>
        <w:tab/>
      </w:r>
      <w:r w:rsidRPr="00B22DC7">
        <w:t xml:space="preserve">By the applicable compliance date set forth under Section 217.152, an owner or operator of an emission unit subject to Subpart E, F, G, H, </w:t>
      </w:r>
      <w:r w:rsidR="00E67587">
        <w:t xml:space="preserve">I, </w:t>
      </w:r>
      <w:r w:rsidRPr="00B22DC7">
        <w:t xml:space="preserve">or M of this Part who is demonstrating compliance through the use of a continuous emissions monitoring system must certify to the Agency that the affected emission units will be in compliance with the applicable emissions limitation of Subpart E, F, G, H, </w:t>
      </w:r>
      <w:r w:rsidR="00E67587">
        <w:t xml:space="preserve">I, </w:t>
      </w:r>
      <w:r w:rsidRPr="00B22DC7">
        <w:t>or M of this Part beginning on such applicable compliance date.  The compliance certification must include a certification of the installation and operation of a continuous emissions monitoring system required under Section 217.157 and the monitoring data necessary to demonstrate that the subject emission unit will be in initial compliance.</w:t>
      </w:r>
    </w:p>
    <w:p w:rsidR="00B22DC7" w:rsidRPr="00B22DC7" w:rsidRDefault="00B22DC7" w:rsidP="00B22DC7"/>
    <w:p w:rsidR="00FE7CEC" w:rsidRDefault="00FE7CEC" w:rsidP="00FE7CEC">
      <w:pPr>
        <w:widowControl w:val="0"/>
        <w:autoSpaceDE w:val="0"/>
        <w:autoSpaceDN w:val="0"/>
        <w:adjustRightInd w:val="0"/>
        <w:ind w:left="1440" w:hanging="720"/>
      </w:pPr>
      <w:r>
        <w:t xml:space="preserve">(Source:  Added at 33 Ill. Reg. 13345, effective August 31, 2009) </w:t>
      </w:r>
    </w:p>
    <w:sectPr w:rsidR="00FE7CE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21" w:rsidRDefault="007B4121">
      <w:r>
        <w:separator/>
      </w:r>
    </w:p>
  </w:endnote>
  <w:endnote w:type="continuationSeparator" w:id="0">
    <w:p w:rsidR="007B4121" w:rsidRDefault="007B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21" w:rsidRDefault="007B4121">
      <w:r>
        <w:separator/>
      </w:r>
    </w:p>
  </w:footnote>
  <w:footnote w:type="continuationSeparator" w:id="0">
    <w:p w:rsidR="007B4121" w:rsidRDefault="007B4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EF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4982"/>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BE2"/>
    <w:rsid w:val="00461E78"/>
    <w:rsid w:val="0046272D"/>
    <w:rsid w:val="0047017E"/>
    <w:rsid w:val="00470B63"/>
    <w:rsid w:val="00471464"/>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2B85"/>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5ABB"/>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B4121"/>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064"/>
    <w:rsid w:val="008425C1"/>
    <w:rsid w:val="00843EB6"/>
    <w:rsid w:val="00844ABA"/>
    <w:rsid w:val="0084781C"/>
    <w:rsid w:val="00855AEC"/>
    <w:rsid w:val="00855F56"/>
    <w:rsid w:val="008570BA"/>
    <w:rsid w:val="00860ECA"/>
    <w:rsid w:val="008626E2"/>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DC7"/>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552"/>
    <w:rsid w:val="00B72AB2"/>
    <w:rsid w:val="00B77077"/>
    <w:rsid w:val="00B817A1"/>
    <w:rsid w:val="00B839A1"/>
    <w:rsid w:val="00B83B6B"/>
    <w:rsid w:val="00B8444F"/>
    <w:rsid w:val="00B86B5A"/>
    <w:rsid w:val="00BA2E0F"/>
    <w:rsid w:val="00BA4E4D"/>
    <w:rsid w:val="00BB0A4F"/>
    <w:rsid w:val="00BB230E"/>
    <w:rsid w:val="00BB2EFC"/>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4BB8"/>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6758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E7CEC"/>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DC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B22DC7"/>
    <w:pPr>
      <w:autoSpaceDE w:val="0"/>
      <w:autoSpaceDN w:val="0"/>
      <w:adjustRightInd w:val="0"/>
    </w:pPr>
    <w:rPr>
      <w:sz w:val="24"/>
      <w:szCs w:val="24"/>
    </w:rPr>
  </w:style>
  <w:style w:type="paragraph" w:customStyle="1" w:styleId="StyleStyle0TimesNewRomanBlack">
    <w:name w:val="Style Style0 + Times New Roman Black"/>
    <w:basedOn w:val="Style0"/>
    <w:rsid w:val="00B22DC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DC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B22DC7"/>
    <w:pPr>
      <w:autoSpaceDE w:val="0"/>
      <w:autoSpaceDN w:val="0"/>
      <w:adjustRightInd w:val="0"/>
    </w:pPr>
    <w:rPr>
      <w:sz w:val="24"/>
      <w:szCs w:val="24"/>
    </w:rPr>
  </w:style>
  <w:style w:type="paragraph" w:customStyle="1" w:styleId="StyleStyle0TimesNewRomanBlack">
    <w:name w:val="Style Style0 + Times New Roman Black"/>
    <w:basedOn w:val="Style0"/>
    <w:rsid w:val="00B22DC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75711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