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D5" w:rsidRPr="00C602D5" w:rsidRDefault="00C602D5" w:rsidP="00F33ED6">
      <w:pPr>
        <w:rPr>
          <w:szCs w:val="24"/>
        </w:rPr>
      </w:pPr>
      <w:bookmarkStart w:id="0" w:name="_GoBack"/>
      <w:bookmarkEnd w:id="0"/>
    </w:p>
    <w:p w:rsidR="00C602D5" w:rsidRPr="00C602D5" w:rsidRDefault="00C602D5" w:rsidP="00F33ED6">
      <w:pPr>
        <w:rPr>
          <w:b/>
          <w:szCs w:val="24"/>
        </w:rPr>
      </w:pPr>
      <w:r w:rsidRPr="00C602D5">
        <w:rPr>
          <w:b/>
          <w:szCs w:val="24"/>
        </w:rPr>
        <w:t>Section 217.204  Emissions Limitations</w:t>
      </w:r>
    </w:p>
    <w:p w:rsidR="00C602D5" w:rsidRPr="00C602D5" w:rsidRDefault="00C602D5" w:rsidP="00F33ED6">
      <w:pPr>
        <w:rPr>
          <w:szCs w:val="24"/>
        </w:rPr>
      </w:pPr>
    </w:p>
    <w:p w:rsidR="00C602D5" w:rsidRPr="00C602D5" w:rsidRDefault="00C602D5" w:rsidP="00F33ED6">
      <w:pPr>
        <w:ind w:left="1440" w:hanging="810"/>
        <w:rPr>
          <w:szCs w:val="24"/>
        </w:rPr>
      </w:pPr>
      <w:r w:rsidRPr="00C602D5">
        <w:rPr>
          <w:szCs w:val="24"/>
        </w:rPr>
        <w:t>a)</w:t>
      </w:r>
      <w:r>
        <w:rPr>
          <w:szCs w:val="24"/>
        </w:rPr>
        <w:tab/>
      </w:r>
      <w:r w:rsidRPr="00C602D5">
        <w:rPr>
          <w:szCs w:val="24"/>
        </w:rPr>
        <w:t xml:space="preserve">On and after January 1, </w:t>
      </w:r>
      <w:r w:rsidR="008B3CAB">
        <w:rPr>
          <w:szCs w:val="24"/>
        </w:rPr>
        <w:t>2015</w:t>
      </w:r>
      <w:r w:rsidRPr="00C602D5">
        <w:rPr>
          <w:szCs w:val="24"/>
        </w:rPr>
        <w:t>, no person shall cause or allow emissions of NO</w:t>
      </w:r>
      <w:r w:rsidRPr="00C602D5">
        <w:rPr>
          <w:szCs w:val="24"/>
          <w:vertAlign w:val="subscript"/>
        </w:rPr>
        <w:t xml:space="preserve">x </w:t>
      </w:r>
      <w:r w:rsidRPr="00C602D5">
        <w:rPr>
          <w:szCs w:val="24"/>
        </w:rPr>
        <w:t>into the atmosphere from any glass melting furnace to exceed the following limitations.  Compliance must be demonstrated with the emissions limitation on an ozone season and annual basis.</w:t>
      </w:r>
    </w:p>
    <w:p w:rsidR="00C602D5" w:rsidRDefault="00C602D5" w:rsidP="00F33ED6">
      <w:pPr>
        <w:rPr>
          <w:szCs w:val="24"/>
        </w:rPr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565"/>
        <w:gridCol w:w="2565"/>
        <w:gridCol w:w="2679"/>
      </w:tblGrid>
      <w:tr w:rsidR="00C602D5" w:rsidTr="00B67E2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:rsidR="00C602D5" w:rsidRPr="00C602D5" w:rsidRDefault="00C602D5" w:rsidP="00F33ED6">
            <w:pPr>
              <w:ind w:left="15" w:right="-117"/>
              <w:jc w:val="both"/>
            </w:pPr>
            <w:r>
              <w:t>Product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:rsidR="00C602D5" w:rsidRPr="00C602D5" w:rsidRDefault="00C602D5" w:rsidP="00F33ED6">
            <w:pPr>
              <w:ind w:left="99" w:right="-99"/>
            </w:pPr>
            <w:r w:rsidRPr="00C602D5">
              <w:t>Emission Unit Type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C602D5" w:rsidRDefault="00C602D5" w:rsidP="00F33ED6">
            <w:pPr>
              <w:ind w:left="63" w:right="-99"/>
              <w:jc w:val="center"/>
            </w:pPr>
            <w:r>
              <w:t>No</w:t>
            </w:r>
            <w:r w:rsidRPr="00EB4184">
              <w:rPr>
                <w:vertAlign w:val="subscript"/>
              </w:rPr>
              <w:t>x</w:t>
            </w:r>
            <w:r>
              <w:t xml:space="preserve"> Emissions Limitation (lb/ton glass produced)</w:t>
            </w:r>
          </w:p>
        </w:tc>
      </w:tr>
      <w:tr w:rsidR="00C602D5" w:rsidTr="006C469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C602D5" w:rsidRPr="00C602D5" w:rsidRDefault="00C602D5" w:rsidP="00F33ED6">
            <w:pPr>
              <w:ind w:right="-117"/>
            </w:pPr>
            <w:r>
              <w:t>Container Glass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C602D5" w:rsidRPr="00C602D5" w:rsidRDefault="00C602D5" w:rsidP="00F33ED6">
            <w:pPr>
              <w:ind w:right="-99"/>
            </w:pPr>
            <w:r w:rsidRPr="00C602D5">
              <w:t>Glass melting furnace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C602D5" w:rsidRDefault="00C602D5" w:rsidP="00F33ED6">
            <w:pPr>
              <w:ind w:left="987" w:right="-90"/>
            </w:pPr>
            <w:r>
              <w:t>5.0</w:t>
            </w:r>
          </w:p>
        </w:tc>
      </w:tr>
      <w:tr w:rsidR="00C602D5" w:rsidTr="006C469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565" w:type="dxa"/>
          </w:tcPr>
          <w:p w:rsidR="00C602D5" w:rsidRPr="00C602D5" w:rsidRDefault="00C602D5" w:rsidP="00F33ED6">
            <w:pPr>
              <w:ind w:right="-117"/>
            </w:pPr>
            <w:r>
              <w:t>Flat Glass</w:t>
            </w:r>
          </w:p>
        </w:tc>
        <w:tc>
          <w:tcPr>
            <w:tcW w:w="2565" w:type="dxa"/>
          </w:tcPr>
          <w:p w:rsidR="00C602D5" w:rsidRPr="00C602D5" w:rsidRDefault="00C602D5" w:rsidP="00F33ED6">
            <w:pPr>
              <w:ind w:right="-99"/>
            </w:pPr>
            <w:r w:rsidRPr="00C602D5">
              <w:t>Glass melting furnace</w:t>
            </w:r>
          </w:p>
        </w:tc>
        <w:tc>
          <w:tcPr>
            <w:tcW w:w="2679" w:type="dxa"/>
          </w:tcPr>
          <w:p w:rsidR="00C602D5" w:rsidRDefault="00C602D5" w:rsidP="00F33ED6">
            <w:pPr>
              <w:ind w:left="987" w:right="-90"/>
            </w:pPr>
            <w:r>
              <w:t>7.9</w:t>
            </w:r>
          </w:p>
        </w:tc>
      </w:tr>
      <w:tr w:rsidR="00C602D5" w:rsidTr="006C469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65" w:type="dxa"/>
          </w:tcPr>
          <w:p w:rsidR="00C602D5" w:rsidRPr="00C602D5" w:rsidRDefault="00C602D5" w:rsidP="00F33ED6">
            <w:pPr>
              <w:ind w:right="-117"/>
            </w:pPr>
            <w:r>
              <w:t>Other Glass</w:t>
            </w:r>
          </w:p>
        </w:tc>
        <w:tc>
          <w:tcPr>
            <w:tcW w:w="2565" w:type="dxa"/>
          </w:tcPr>
          <w:p w:rsidR="00C602D5" w:rsidRPr="00C602D5" w:rsidRDefault="00C602D5" w:rsidP="00F33ED6">
            <w:pPr>
              <w:ind w:right="-99"/>
            </w:pPr>
            <w:r w:rsidRPr="00C602D5">
              <w:t>Glass melting furnace</w:t>
            </w:r>
          </w:p>
        </w:tc>
        <w:tc>
          <w:tcPr>
            <w:tcW w:w="2679" w:type="dxa"/>
          </w:tcPr>
          <w:p w:rsidR="00C602D5" w:rsidRDefault="00C602D5" w:rsidP="00F33ED6">
            <w:pPr>
              <w:ind w:left="987" w:right="-90"/>
            </w:pPr>
            <w:r>
              <w:t>11.0</w:t>
            </w:r>
          </w:p>
        </w:tc>
      </w:tr>
    </w:tbl>
    <w:p w:rsidR="00C602D5" w:rsidRDefault="00C602D5" w:rsidP="00F33ED6">
      <w:pPr>
        <w:ind w:left="1440" w:hanging="810"/>
        <w:rPr>
          <w:szCs w:val="24"/>
        </w:rPr>
      </w:pPr>
    </w:p>
    <w:p w:rsidR="00C602D5" w:rsidRDefault="00C602D5" w:rsidP="00F33ED6">
      <w:pPr>
        <w:ind w:left="1440" w:hanging="810"/>
        <w:rPr>
          <w:color w:val="000000"/>
          <w:szCs w:val="24"/>
        </w:rPr>
      </w:pPr>
      <w:r w:rsidRPr="00C602D5">
        <w:rPr>
          <w:szCs w:val="24"/>
        </w:rPr>
        <w:t>b)</w:t>
      </w:r>
      <w:r>
        <w:rPr>
          <w:szCs w:val="24"/>
        </w:rPr>
        <w:tab/>
      </w:r>
      <w:r w:rsidRPr="00C602D5">
        <w:rPr>
          <w:color w:val="000000"/>
          <w:szCs w:val="24"/>
        </w:rPr>
        <w:t xml:space="preserve">The emissions during glass melting furnace startup (not to exceed 70 days) or </w:t>
      </w:r>
      <w:r w:rsidR="008E7401">
        <w:rPr>
          <w:color w:val="000000"/>
          <w:szCs w:val="24"/>
        </w:rPr>
        <w:t xml:space="preserve">furnace </w:t>
      </w:r>
      <w:r w:rsidRPr="00C602D5">
        <w:rPr>
          <w:color w:val="000000"/>
          <w:szCs w:val="24"/>
        </w:rPr>
        <w:t>idling (operation at less than 35% of furnace capacity)</w:t>
      </w:r>
      <w:r w:rsidR="008E7401">
        <w:rPr>
          <w:color w:val="000000"/>
          <w:szCs w:val="24"/>
        </w:rPr>
        <w:t xml:space="preserve"> shall be excluded from calculations for the purpose of demonstrating compliance with the seasonal and annual</w:t>
      </w:r>
      <w:r w:rsidRPr="00C602D5">
        <w:rPr>
          <w:color w:val="000000"/>
          <w:szCs w:val="24"/>
        </w:rPr>
        <w:t xml:space="preserve"> emissions </w:t>
      </w:r>
      <w:r w:rsidR="008E7401" w:rsidRPr="00C602D5">
        <w:rPr>
          <w:color w:val="000000"/>
          <w:szCs w:val="24"/>
        </w:rPr>
        <w:t>limitation</w:t>
      </w:r>
      <w:r w:rsidR="008E7401">
        <w:rPr>
          <w:color w:val="000000"/>
          <w:szCs w:val="24"/>
        </w:rPr>
        <w:t xml:space="preserve">s under this Section, provided that </w:t>
      </w:r>
      <w:r w:rsidR="00781CF2">
        <w:rPr>
          <w:color w:val="000000"/>
          <w:szCs w:val="24"/>
        </w:rPr>
        <w:t xml:space="preserve">the </w:t>
      </w:r>
      <w:r w:rsidR="008E7401">
        <w:rPr>
          <w:color w:val="000000"/>
          <w:szCs w:val="24"/>
        </w:rPr>
        <w:t>owner or operator, at all times, including periods of startup and idling, to the extent practicable, maintain and operate any affected emission unit</w:t>
      </w:r>
      <w:r w:rsidR="00781CF2">
        <w:rPr>
          <w:color w:val="000000"/>
          <w:szCs w:val="24"/>
        </w:rPr>
        <w:t>,</w:t>
      </w:r>
      <w:r w:rsidR="008E7401">
        <w:rPr>
          <w:color w:val="000000"/>
          <w:szCs w:val="24"/>
        </w:rPr>
        <w:t xml:space="preserve"> including associated air pollution control equipment</w:t>
      </w:r>
      <w:r w:rsidR="00781CF2">
        <w:rPr>
          <w:color w:val="000000"/>
          <w:szCs w:val="24"/>
        </w:rPr>
        <w:t>,</w:t>
      </w:r>
      <w:r w:rsidR="008E7401">
        <w:rPr>
          <w:color w:val="000000"/>
          <w:szCs w:val="24"/>
        </w:rPr>
        <w:t xml:space="preserve"> in a manner consistent with good air pollution control practice for minimizing emissions</w:t>
      </w:r>
      <w:r w:rsidR="00781CF2">
        <w:rPr>
          <w:color w:val="000000"/>
          <w:szCs w:val="24"/>
        </w:rPr>
        <w:t xml:space="preserve">. </w:t>
      </w:r>
      <w:r w:rsidR="008E7401">
        <w:rPr>
          <w:color w:val="000000"/>
          <w:szCs w:val="24"/>
        </w:rPr>
        <w:t xml:space="preserve"> The owner or operator of a glass melting furnace must maintain records that include the date, time, and duration of any startup or idling in the operation of </w:t>
      </w:r>
      <w:r w:rsidR="00781CF2">
        <w:rPr>
          <w:color w:val="000000"/>
          <w:szCs w:val="24"/>
        </w:rPr>
        <w:t xml:space="preserve">the </w:t>
      </w:r>
      <w:r w:rsidR="008E7401">
        <w:rPr>
          <w:color w:val="000000"/>
          <w:szCs w:val="24"/>
        </w:rPr>
        <w:t>glass melting furnace.</w:t>
      </w:r>
      <w:r w:rsidRPr="00C602D5">
        <w:rPr>
          <w:color w:val="000000"/>
          <w:szCs w:val="24"/>
        </w:rPr>
        <w:t xml:space="preserve"> </w:t>
      </w:r>
    </w:p>
    <w:p w:rsidR="0014552C" w:rsidRDefault="0014552C" w:rsidP="00F33ED6">
      <w:pPr>
        <w:ind w:left="1440" w:hanging="810"/>
        <w:rPr>
          <w:color w:val="000000"/>
          <w:szCs w:val="24"/>
        </w:rPr>
      </w:pPr>
    </w:p>
    <w:p w:rsidR="008B3CAB" w:rsidRPr="00D55B37" w:rsidRDefault="008B3C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A0171">
        <w:t>14627</w:t>
      </w:r>
      <w:r w:rsidRPr="00D55B37">
        <w:t xml:space="preserve">, effective </w:t>
      </w:r>
      <w:r w:rsidR="001A0171">
        <w:t>August 22, 2011</w:t>
      </w:r>
      <w:r w:rsidRPr="00D55B37">
        <w:t>)</w:t>
      </w:r>
    </w:p>
    <w:sectPr w:rsidR="008B3CA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F1" w:rsidRDefault="00E17EF1">
      <w:r>
        <w:separator/>
      </w:r>
    </w:p>
  </w:endnote>
  <w:endnote w:type="continuationSeparator" w:id="0">
    <w:p w:rsidR="00E17EF1" w:rsidRDefault="00E1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F1" w:rsidRDefault="00E17EF1">
      <w:r>
        <w:separator/>
      </w:r>
    </w:p>
  </w:footnote>
  <w:footnote w:type="continuationSeparator" w:id="0">
    <w:p w:rsidR="00E17EF1" w:rsidRDefault="00E1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B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BCC"/>
    <w:rsid w:val="00066013"/>
    <w:rsid w:val="000676A6"/>
    <w:rsid w:val="00074368"/>
    <w:rsid w:val="000765E0"/>
    <w:rsid w:val="00083E97"/>
    <w:rsid w:val="0008539F"/>
    <w:rsid w:val="00085CDF"/>
    <w:rsid w:val="0008689B"/>
    <w:rsid w:val="00092B6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52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584"/>
    <w:rsid w:val="00174FFD"/>
    <w:rsid w:val="001830D0"/>
    <w:rsid w:val="001915E7"/>
    <w:rsid w:val="00193ABB"/>
    <w:rsid w:val="0019502A"/>
    <w:rsid w:val="001A017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4A5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E7F2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321"/>
    <w:rsid w:val="003464C2"/>
    <w:rsid w:val="00350372"/>
    <w:rsid w:val="003547CB"/>
    <w:rsid w:val="00356003"/>
    <w:rsid w:val="00361230"/>
    <w:rsid w:val="00367A2E"/>
    <w:rsid w:val="003710AB"/>
    <w:rsid w:val="00374367"/>
    <w:rsid w:val="00374639"/>
    <w:rsid w:val="00375C58"/>
    <w:rsid w:val="003760AD"/>
    <w:rsid w:val="003764AF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BC5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574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0B5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46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47C1A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81CF2"/>
    <w:rsid w:val="00790388"/>
    <w:rsid w:val="00792FF6"/>
    <w:rsid w:val="00793E2C"/>
    <w:rsid w:val="00794C7C"/>
    <w:rsid w:val="00796D0E"/>
    <w:rsid w:val="007A1867"/>
    <w:rsid w:val="007A2C3B"/>
    <w:rsid w:val="007A7D79"/>
    <w:rsid w:val="007C4EE5"/>
    <w:rsid w:val="007C77B1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CAB"/>
    <w:rsid w:val="008B5152"/>
    <w:rsid w:val="008B56EA"/>
    <w:rsid w:val="008B77D8"/>
    <w:rsid w:val="008C1560"/>
    <w:rsid w:val="008C4FAF"/>
    <w:rsid w:val="008C5359"/>
    <w:rsid w:val="008D7182"/>
    <w:rsid w:val="008E68BC"/>
    <w:rsid w:val="008E7401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2D2"/>
    <w:rsid w:val="00A713E3"/>
    <w:rsid w:val="00A72534"/>
    <w:rsid w:val="00A75A0E"/>
    <w:rsid w:val="00A809C5"/>
    <w:rsid w:val="00A86FF6"/>
    <w:rsid w:val="00A87EC5"/>
    <w:rsid w:val="00A91761"/>
    <w:rsid w:val="00A9358F"/>
    <w:rsid w:val="00A94967"/>
    <w:rsid w:val="00A95FCE"/>
    <w:rsid w:val="00A97095"/>
    <w:rsid w:val="00A97CAE"/>
    <w:rsid w:val="00AA387B"/>
    <w:rsid w:val="00AA6F19"/>
    <w:rsid w:val="00AB12CF"/>
    <w:rsid w:val="00AB1466"/>
    <w:rsid w:val="00AB7EE7"/>
    <w:rsid w:val="00AC0DD5"/>
    <w:rsid w:val="00AC4914"/>
    <w:rsid w:val="00AC6F0C"/>
    <w:rsid w:val="00AC7225"/>
    <w:rsid w:val="00AD2A5F"/>
    <w:rsid w:val="00AE031A"/>
    <w:rsid w:val="00AE5547"/>
    <w:rsid w:val="00AE776A"/>
    <w:rsid w:val="00AE7B6C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2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3A6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2D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DA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03E"/>
    <w:rsid w:val="00D93C67"/>
    <w:rsid w:val="00D94587"/>
    <w:rsid w:val="00D97042"/>
    <w:rsid w:val="00D97549"/>
    <w:rsid w:val="00DA3644"/>
    <w:rsid w:val="00DB2CC7"/>
    <w:rsid w:val="00DB432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17EF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64D"/>
    <w:rsid w:val="00EA3AC2"/>
    <w:rsid w:val="00EA55CD"/>
    <w:rsid w:val="00EA5A76"/>
    <w:rsid w:val="00EA5FA3"/>
    <w:rsid w:val="00EA6628"/>
    <w:rsid w:val="00EB207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ED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47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2D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2D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