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8E" w:rsidRDefault="003A228E" w:rsidP="003A22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228E" w:rsidRDefault="003A228E" w:rsidP="003A22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218.791  Compliance Date</w:t>
      </w:r>
      <w:r>
        <w:t xml:space="preserve"> </w:t>
      </w:r>
    </w:p>
    <w:p w:rsidR="003A228E" w:rsidRDefault="003A228E" w:rsidP="003A228E">
      <w:pPr>
        <w:widowControl w:val="0"/>
        <w:autoSpaceDE w:val="0"/>
        <w:autoSpaceDN w:val="0"/>
        <w:adjustRightInd w:val="0"/>
      </w:pPr>
    </w:p>
    <w:p w:rsidR="003A228E" w:rsidRDefault="003A228E" w:rsidP="003A228E">
      <w:pPr>
        <w:widowControl w:val="0"/>
        <w:autoSpaceDE w:val="0"/>
        <w:autoSpaceDN w:val="0"/>
        <w:adjustRightInd w:val="0"/>
      </w:pPr>
      <w:r>
        <w:t xml:space="preserve">Every owner or operator of a motor vehicle refinishing operation shall comply with the requirements of this Subpart by March 15, 1996, upon modification or upon initial startup. </w:t>
      </w:r>
    </w:p>
    <w:p w:rsidR="003A228E" w:rsidRDefault="003A228E" w:rsidP="003A228E">
      <w:pPr>
        <w:widowControl w:val="0"/>
        <w:autoSpaceDE w:val="0"/>
        <w:autoSpaceDN w:val="0"/>
        <w:adjustRightInd w:val="0"/>
      </w:pPr>
    </w:p>
    <w:p w:rsidR="003A228E" w:rsidRDefault="003A228E" w:rsidP="003A22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6848, effective May 9, 1995) </w:t>
      </w:r>
    </w:p>
    <w:sectPr w:rsidR="003A228E" w:rsidSect="003A2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28E"/>
    <w:rsid w:val="003A228E"/>
    <w:rsid w:val="005C3366"/>
    <w:rsid w:val="00B32F49"/>
    <w:rsid w:val="00C0596A"/>
    <w:rsid w:val="00D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