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E4" w:rsidRPr="006C19E4" w:rsidRDefault="006C19E4" w:rsidP="006C19E4">
      <w:bookmarkStart w:id="0" w:name="_GoBack"/>
      <w:bookmarkEnd w:id="0"/>
    </w:p>
    <w:p w:rsidR="006C19E4" w:rsidRPr="006C19E4" w:rsidRDefault="006C19E4" w:rsidP="006C19E4">
      <w:pPr>
        <w:rPr>
          <w:b/>
        </w:rPr>
      </w:pPr>
      <w:r w:rsidRPr="006C19E4">
        <w:rPr>
          <w:b/>
        </w:rPr>
        <w:t>Section 218.890  Applicability</w:t>
      </w:r>
    </w:p>
    <w:p w:rsidR="006C19E4" w:rsidRPr="006C19E4" w:rsidRDefault="006C19E4" w:rsidP="006C19E4"/>
    <w:p w:rsidR="006C19E4" w:rsidRPr="006C19E4" w:rsidRDefault="006C19E4" w:rsidP="006C19E4">
      <w:pPr>
        <w:ind w:left="1440" w:hanging="720"/>
      </w:pPr>
      <w:r w:rsidRPr="006C19E4">
        <w:t>a)</w:t>
      </w:r>
      <w:r w:rsidRPr="006C19E4">
        <w:tab/>
        <w:t>Except as provided in subsection (b) of this Section, on and after May 1, 201</w:t>
      </w:r>
      <w:r w:rsidR="002005F4">
        <w:t>2</w:t>
      </w:r>
      <w:r w:rsidRPr="006C19E4">
        <w:t>, the requirements of this Subpart shall apply to the owners or operators of sources that manufacture hulls or decks of boats from fiberglass, or that build molds to make hulls or decks of boats from fiberglass, and that emit 6.8 kg/day (15 lbs/day) or more of VOM, calculated in accordance with Section 218.894(a)(1)(B), from open molding resin and gel coat operations, resin and gel coat mixing operations, and resin and gel coat application equipment cleaning operations, in the absence of air pollution control equipment.  If a source is subject to this Subpart based upon such criteria, the limitations of this Subpart shall apply to the manufacture of all fiberglass boat parts at the source.</w:t>
      </w:r>
    </w:p>
    <w:p w:rsidR="006C19E4" w:rsidRPr="006C19E4" w:rsidRDefault="006C19E4" w:rsidP="006C19E4"/>
    <w:p w:rsidR="006C19E4" w:rsidRPr="006C19E4" w:rsidRDefault="006C19E4" w:rsidP="006C19E4">
      <w:pPr>
        <w:ind w:left="1440" w:hanging="720"/>
      </w:pPr>
      <w:r w:rsidRPr="006C19E4">
        <w:t>b)</w:t>
      </w:r>
      <w:r>
        <w:tab/>
      </w:r>
      <w:r w:rsidRPr="006C19E4">
        <w:t>Notwithstanding subsection (a) of this Section, the requirements of this Subpart shall not apply to the following:</w:t>
      </w:r>
    </w:p>
    <w:p w:rsidR="006C19E4" w:rsidRPr="006C19E4" w:rsidRDefault="006C19E4" w:rsidP="006C19E4"/>
    <w:p w:rsidR="006C19E4" w:rsidRPr="006C19E4" w:rsidRDefault="006C19E4" w:rsidP="006C19E4">
      <w:pPr>
        <w:ind w:left="720" w:firstLine="720"/>
      </w:pPr>
      <w:r w:rsidRPr="006C19E4">
        <w:t>1)</w:t>
      </w:r>
      <w:r>
        <w:tab/>
      </w:r>
      <w:r w:rsidRPr="006C19E4">
        <w:t>Surface coatings applied to fiberglass boats;</w:t>
      </w:r>
    </w:p>
    <w:p w:rsidR="006C19E4" w:rsidRPr="006C19E4" w:rsidRDefault="006C19E4" w:rsidP="006C19E4"/>
    <w:p w:rsidR="006C19E4" w:rsidRPr="006C19E4" w:rsidRDefault="006C19E4" w:rsidP="006C19E4">
      <w:pPr>
        <w:ind w:left="2160" w:hanging="720"/>
      </w:pPr>
      <w:r w:rsidRPr="006C19E4">
        <w:t>2)</w:t>
      </w:r>
      <w:r>
        <w:tab/>
      </w:r>
      <w:r w:rsidRPr="006C19E4">
        <w:t>Industrial adhesives used in the assembly of fiberglass boats.  Polyester resin putties used to assemble fiberglass parts shall not be considered industrial adhesives for purposes of this exclusion;</w:t>
      </w:r>
    </w:p>
    <w:p w:rsidR="006C19E4" w:rsidRPr="006C19E4" w:rsidRDefault="006C19E4" w:rsidP="006C19E4"/>
    <w:p w:rsidR="006C19E4" w:rsidRPr="006C19E4" w:rsidRDefault="006C19E4" w:rsidP="006C19E4">
      <w:pPr>
        <w:ind w:left="720" w:firstLine="720"/>
      </w:pPr>
      <w:r w:rsidRPr="006C19E4">
        <w:t>3)</w:t>
      </w:r>
      <w:r>
        <w:tab/>
      </w:r>
      <w:r w:rsidRPr="006C19E4">
        <w:t xml:space="preserve">Closed molding operations. </w:t>
      </w:r>
    </w:p>
    <w:p w:rsidR="006C19E4" w:rsidRPr="006C19E4" w:rsidRDefault="006C19E4" w:rsidP="006C19E4"/>
    <w:p w:rsidR="006C19E4" w:rsidRPr="006C19E4" w:rsidRDefault="006C19E4" w:rsidP="006C19E4">
      <w:pPr>
        <w:ind w:left="1440" w:hanging="720"/>
      </w:pPr>
      <w:r w:rsidRPr="006C19E4">
        <w:t>c)</w:t>
      </w:r>
      <w:r>
        <w:tab/>
      </w:r>
      <w:r w:rsidRPr="006C19E4">
        <w:t>If a source is or becomes subject to one or more of the limitations in this Subpart, the source is always subject to the applicable provisions of this Subpart.</w:t>
      </w:r>
    </w:p>
    <w:p w:rsidR="006C19E4" w:rsidRPr="006C19E4" w:rsidRDefault="006C19E4" w:rsidP="006C19E4"/>
    <w:p w:rsidR="006C19E4" w:rsidRPr="006C19E4" w:rsidRDefault="006C19E4" w:rsidP="006C19E4">
      <w:pPr>
        <w:ind w:left="1440" w:hanging="720"/>
      </w:pPr>
      <w:r w:rsidRPr="006C19E4">
        <w:t>d)</w:t>
      </w:r>
      <w:r>
        <w:tab/>
      </w:r>
      <w:r w:rsidRPr="006C19E4">
        <w:t>The owner or operator of a source exempt from the limitations of this Subpart because of the criteria in this Section is subject to the recordkeeping and reporting requirements specified in Section 218.894(a) of this Subpart.</w:t>
      </w:r>
    </w:p>
    <w:p w:rsidR="006C19E4" w:rsidRPr="006C19E4" w:rsidRDefault="006C19E4" w:rsidP="006C19E4"/>
    <w:p w:rsidR="006C19E4" w:rsidRPr="00D55B37" w:rsidRDefault="006C19E4">
      <w:pPr>
        <w:pStyle w:val="JCARSourceNote"/>
        <w:ind w:left="720"/>
      </w:pPr>
      <w:r w:rsidRPr="00D55B37">
        <w:t xml:space="preserve">(Source:  Added at </w:t>
      </w:r>
      <w:r>
        <w:t>34</w:t>
      </w:r>
      <w:r w:rsidRPr="00D55B37">
        <w:t xml:space="preserve"> Ill. Reg. </w:t>
      </w:r>
      <w:r w:rsidR="00561BF4">
        <w:t>14174</w:t>
      </w:r>
      <w:r w:rsidRPr="00D55B37">
        <w:t xml:space="preserve">, effective </w:t>
      </w:r>
      <w:r w:rsidR="00B42B63">
        <w:t>September 14, 2010</w:t>
      </w:r>
      <w:r w:rsidRPr="00D55B37">
        <w:t>)</w:t>
      </w:r>
    </w:p>
    <w:sectPr w:rsidR="006C19E4"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13E" w:rsidRDefault="005E013E">
      <w:r>
        <w:separator/>
      </w:r>
    </w:p>
  </w:endnote>
  <w:endnote w:type="continuationSeparator" w:id="0">
    <w:p w:rsidR="005E013E" w:rsidRDefault="005E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13E" w:rsidRDefault="005E013E">
      <w:r>
        <w:separator/>
      </w:r>
    </w:p>
  </w:footnote>
  <w:footnote w:type="continuationSeparator" w:id="0">
    <w:p w:rsidR="005E013E" w:rsidRDefault="005E0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350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B32"/>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5F4"/>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F8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1BF4"/>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13E"/>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1FC"/>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19E4"/>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7A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2B63"/>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19F"/>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90E"/>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B7D3E"/>
    <w:rsid w:val="00DC016D"/>
    <w:rsid w:val="00DC505C"/>
    <w:rsid w:val="00DC5FDC"/>
    <w:rsid w:val="00DC6878"/>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50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9E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9E4"/>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