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D5" w:rsidRDefault="003846D5" w:rsidP="003846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6D5" w:rsidRDefault="003846D5" w:rsidP="003846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219.113  Monitoring for Negligibly-Reactive Compounds</w:t>
      </w:r>
      <w:r>
        <w:t xml:space="preserve"> </w:t>
      </w:r>
    </w:p>
    <w:p w:rsidR="003846D5" w:rsidRDefault="003846D5" w:rsidP="003846D5">
      <w:pPr>
        <w:widowControl w:val="0"/>
        <w:autoSpaceDE w:val="0"/>
        <w:autoSpaceDN w:val="0"/>
        <w:adjustRightInd w:val="0"/>
      </w:pPr>
    </w:p>
    <w:p w:rsidR="003846D5" w:rsidRDefault="003846D5" w:rsidP="003846D5">
      <w:pPr>
        <w:widowControl w:val="0"/>
        <w:autoSpaceDE w:val="0"/>
        <w:autoSpaceDN w:val="0"/>
        <w:adjustRightInd w:val="0"/>
      </w:pPr>
      <w:r>
        <w:t xml:space="preserve">The requirements of 35 Ill. Adm. Code 215.109, which allows the Agency to require testing and monitoring for negligibly-reactive compound as a precondition to their exemption from the definition of "volatile organic compound", shall apply to owners and operators of sources subject to this Part. </w:t>
      </w:r>
    </w:p>
    <w:p w:rsidR="003846D5" w:rsidRDefault="003846D5" w:rsidP="003846D5">
      <w:pPr>
        <w:widowControl w:val="0"/>
        <w:autoSpaceDE w:val="0"/>
        <w:autoSpaceDN w:val="0"/>
        <w:adjustRightInd w:val="0"/>
      </w:pPr>
    </w:p>
    <w:p w:rsidR="003846D5" w:rsidRDefault="003846D5" w:rsidP="003846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13597, effective August 24, 1992) </w:t>
      </w:r>
    </w:p>
    <w:sectPr w:rsidR="003846D5" w:rsidSect="003846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6D5"/>
    <w:rsid w:val="00086DD2"/>
    <w:rsid w:val="003846D5"/>
    <w:rsid w:val="00416EBA"/>
    <w:rsid w:val="005C3366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