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FB" w:rsidRDefault="006B63FB" w:rsidP="006B63FB">
      <w:pPr>
        <w:widowControl w:val="0"/>
        <w:autoSpaceDE w:val="0"/>
        <w:autoSpaceDN w:val="0"/>
        <w:adjustRightInd w:val="0"/>
      </w:pPr>
      <w:bookmarkStart w:id="0" w:name="_GoBack"/>
      <w:bookmarkEnd w:id="0"/>
    </w:p>
    <w:p w:rsidR="006B63FB" w:rsidRDefault="006B63FB" w:rsidP="006B63FB">
      <w:pPr>
        <w:widowControl w:val="0"/>
        <w:autoSpaceDE w:val="0"/>
        <w:autoSpaceDN w:val="0"/>
        <w:adjustRightInd w:val="0"/>
      </w:pPr>
      <w:r>
        <w:rPr>
          <w:b/>
          <w:bCs/>
        </w:rPr>
        <w:t>Section 219.216  Wood Furniture Coating Add-On Control Use</w:t>
      </w:r>
      <w:r>
        <w:t xml:space="preserve"> </w:t>
      </w:r>
    </w:p>
    <w:p w:rsidR="006B63FB" w:rsidRDefault="006B63FB" w:rsidP="006B63FB">
      <w:pPr>
        <w:widowControl w:val="0"/>
        <w:autoSpaceDE w:val="0"/>
        <w:autoSpaceDN w:val="0"/>
        <w:adjustRightInd w:val="0"/>
      </w:pPr>
    </w:p>
    <w:p w:rsidR="006B63FB" w:rsidRDefault="006B63FB" w:rsidP="006B63FB">
      <w:pPr>
        <w:widowControl w:val="0"/>
        <w:autoSpaceDE w:val="0"/>
        <w:autoSpaceDN w:val="0"/>
        <w:adjustRightInd w:val="0"/>
      </w:pPr>
      <w:r>
        <w:t xml:space="preserve">The owner or operator of a source subject to the requirements of Section 219.204(l)(2) of this Subpart may choose to comply with those limitations by relying on Section 219.204(l)(2)(D) of </w:t>
      </w:r>
      <w:r w:rsidR="00344711">
        <w:t>t</w:t>
      </w:r>
      <w:r>
        <w:t xml:space="preserve">his Subpart if the owner or operator of the source meets all of the following requirements: </w:t>
      </w:r>
    </w:p>
    <w:p w:rsidR="00784C90" w:rsidRDefault="00784C90" w:rsidP="006B63FB">
      <w:pPr>
        <w:widowControl w:val="0"/>
        <w:autoSpaceDE w:val="0"/>
        <w:autoSpaceDN w:val="0"/>
        <w:adjustRightInd w:val="0"/>
      </w:pPr>
    </w:p>
    <w:p w:rsidR="006B63FB" w:rsidRDefault="006B63FB" w:rsidP="006B63FB">
      <w:pPr>
        <w:widowControl w:val="0"/>
        <w:autoSpaceDE w:val="0"/>
        <w:autoSpaceDN w:val="0"/>
        <w:adjustRightInd w:val="0"/>
        <w:ind w:left="1440" w:hanging="720"/>
      </w:pPr>
      <w:r>
        <w:t>a)</w:t>
      </w:r>
      <w:r>
        <w:tab/>
        <w:t xml:space="preserve">For each coating applied, determine the overall control efficiency needed to demonstrate compliance using the following equation: </w:t>
      </w:r>
    </w:p>
    <w:p w:rsidR="006B63FB" w:rsidRDefault="006B63FB" w:rsidP="006B63FB">
      <w:pPr>
        <w:widowControl w:val="0"/>
        <w:autoSpaceDE w:val="0"/>
        <w:autoSpaceDN w:val="0"/>
        <w:adjustRightInd w:val="0"/>
        <w:ind w:left="1440" w:hanging="720"/>
      </w:pPr>
    </w:p>
    <w:p w:rsidR="00C90FB0" w:rsidRDefault="00C90FB0" w:rsidP="00C90FB0">
      <w:pPr>
        <w:widowControl w:val="0"/>
        <w:autoSpaceDE w:val="0"/>
        <w:autoSpaceDN w:val="0"/>
        <w:adjustRightInd w:val="0"/>
        <w:ind w:left="2280" w:hanging="15"/>
      </w:pPr>
      <w:r>
        <w:rPr>
          <w:position w:val="-28"/>
        </w:rPr>
        <w:object w:dxaOrig="1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3.75pt" o:ole="">
            <v:imagedata r:id="rId5" o:title=""/>
          </v:shape>
          <o:OLEObject Type="Embed" ProgID="Equation.3" ShapeID="_x0000_i1025" DrawAspect="Content" ObjectID="_1401799533" r:id="rId6"/>
        </w:object>
      </w:r>
    </w:p>
    <w:p w:rsidR="00074363" w:rsidRDefault="00074363" w:rsidP="006B63FB">
      <w:pPr>
        <w:widowControl w:val="0"/>
        <w:autoSpaceDE w:val="0"/>
        <w:autoSpaceDN w:val="0"/>
        <w:adjustRightInd w:val="0"/>
        <w:ind w:left="1440" w:hanging="720"/>
      </w:pPr>
    </w:p>
    <w:tbl>
      <w:tblPr>
        <w:tblStyle w:val="TableGrid"/>
        <w:tblW w:w="0" w:type="auto"/>
        <w:tblInd w:w="1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
        <w:gridCol w:w="342"/>
        <w:gridCol w:w="7359"/>
      </w:tblGrid>
      <w:tr w:rsidR="0049445D">
        <w:tc>
          <w:tcPr>
            <w:tcW w:w="342" w:type="dxa"/>
          </w:tcPr>
          <w:p w:rsidR="0049445D" w:rsidRDefault="0049445D" w:rsidP="0049445D">
            <w:pPr>
              <w:widowControl w:val="0"/>
              <w:autoSpaceDE w:val="0"/>
              <w:autoSpaceDN w:val="0"/>
              <w:adjustRightInd w:val="0"/>
              <w:ind w:right="-102"/>
            </w:pPr>
            <w:r>
              <w:t>R</w:t>
            </w:r>
          </w:p>
        </w:tc>
        <w:tc>
          <w:tcPr>
            <w:tcW w:w="342" w:type="dxa"/>
          </w:tcPr>
          <w:p w:rsidR="0049445D" w:rsidRDefault="0049445D" w:rsidP="0049445D">
            <w:pPr>
              <w:widowControl w:val="0"/>
              <w:autoSpaceDE w:val="0"/>
              <w:autoSpaceDN w:val="0"/>
              <w:adjustRightInd w:val="0"/>
              <w:ind w:left="-114" w:right="-102"/>
              <w:jc w:val="center"/>
            </w:pPr>
            <w:r>
              <w:t>=</w:t>
            </w:r>
          </w:p>
        </w:tc>
        <w:tc>
          <w:tcPr>
            <w:tcW w:w="7359" w:type="dxa"/>
          </w:tcPr>
          <w:p w:rsidR="0049445D" w:rsidRDefault="0049445D" w:rsidP="00AA17A1">
            <w:pPr>
              <w:widowControl w:val="0"/>
              <w:autoSpaceDE w:val="0"/>
              <w:autoSpaceDN w:val="0"/>
              <w:adjustRightInd w:val="0"/>
              <w:ind w:left="-51" w:right="-102"/>
            </w:pPr>
            <w:r>
              <w:t>the necessary overall capture and control efficiency of the control system, as a percentage;</w:t>
            </w:r>
          </w:p>
        </w:tc>
      </w:tr>
      <w:tr w:rsidR="0049445D">
        <w:tc>
          <w:tcPr>
            <w:tcW w:w="342" w:type="dxa"/>
          </w:tcPr>
          <w:p w:rsidR="0049445D" w:rsidRDefault="0049445D" w:rsidP="0049445D">
            <w:pPr>
              <w:widowControl w:val="0"/>
              <w:autoSpaceDE w:val="0"/>
              <w:autoSpaceDN w:val="0"/>
              <w:adjustRightInd w:val="0"/>
              <w:ind w:right="-102"/>
            </w:pPr>
            <w:r>
              <w:t>C</w:t>
            </w:r>
          </w:p>
        </w:tc>
        <w:tc>
          <w:tcPr>
            <w:tcW w:w="342" w:type="dxa"/>
          </w:tcPr>
          <w:p w:rsidR="0049445D" w:rsidRDefault="0049445D" w:rsidP="0049445D">
            <w:pPr>
              <w:widowControl w:val="0"/>
              <w:autoSpaceDE w:val="0"/>
              <w:autoSpaceDN w:val="0"/>
              <w:adjustRightInd w:val="0"/>
              <w:ind w:left="-114" w:right="-102"/>
              <w:jc w:val="center"/>
            </w:pPr>
            <w:r>
              <w:t>=</w:t>
            </w:r>
          </w:p>
        </w:tc>
        <w:tc>
          <w:tcPr>
            <w:tcW w:w="7359" w:type="dxa"/>
          </w:tcPr>
          <w:p w:rsidR="0049445D" w:rsidRDefault="00AA17A1" w:rsidP="00AA17A1">
            <w:pPr>
              <w:widowControl w:val="0"/>
              <w:autoSpaceDE w:val="0"/>
              <w:autoSpaceDN w:val="0"/>
              <w:adjustRightInd w:val="0"/>
              <w:ind w:left="-51" w:right="-102"/>
            </w:pPr>
            <w:r>
              <w:t>the VOM content of the coating, in kilograms of VOM per kilograms of coating solids (kg VOM/kg solids), as applied;</w:t>
            </w:r>
          </w:p>
        </w:tc>
      </w:tr>
      <w:tr w:rsidR="0049445D">
        <w:tc>
          <w:tcPr>
            <w:tcW w:w="342" w:type="dxa"/>
          </w:tcPr>
          <w:p w:rsidR="0049445D" w:rsidRDefault="0049445D" w:rsidP="0049445D">
            <w:pPr>
              <w:widowControl w:val="0"/>
              <w:autoSpaceDE w:val="0"/>
              <w:autoSpaceDN w:val="0"/>
              <w:adjustRightInd w:val="0"/>
              <w:ind w:right="-102"/>
            </w:pPr>
            <w:r>
              <w:t>L</w:t>
            </w:r>
          </w:p>
        </w:tc>
        <w:tc>
          <w:tcPr>
            <w:tcW w:w="342" w:type="dxa"/>
          </w:tcPr>
          <w:p w:rsidR="0049445D" w:rsidRDefault="0049445D" w:rsidP="0049445D">
            <w:pPr>
              <w:widowControl w:val="0"/>
              <w:autoSpaceDE w:val="0"/>
              <w:autoSpaceDN w:val="0"/>
              <w:adjustRightInd w:val="0"/>
              <w:ind w:left="-114" w:right="-102"/>
              <w:jc w:val="center"/>
            </w:pPr>
            <w:r>
              <w:t>=</w:t>
            </w:r>
          </w:p>
        </w:tc>
        <w:tc>
          <w:tcPr>
            <w:tcW w:w="7359" w:type="dxa"/>
          </w:tcPr>
          <w:p w:rsidR="0049445D" w:rsidRDefault="00AA17A1" w:rsidP="00AA17A1">
            <w:pPr>
              <w:widowControl w:val="0"/>
              <w:autoSpaceDE w:val="0"/>
              <w:autoSpaceDN w:val="0"/>
              <w:adjustRightInd w:val="0"/>
              <w:ind w:left="-51" w:right="-102"/>
            </w:pPr>
            <w:r>
              <w:t>the emission limitation for that coating, as given in Section 219.204(l)(2)(B) of this Subpart.</w:t>
            </w:r>
          </w:p>
        </w:tc>
      </w:tr>
    </w:tbl>
    <w:p w:rsidR="0049445D" w:rsidRDefault="0049445D" w:rsidP="006B63FB">
      <w:pPr>
        <w:widowControl w:val="0"/>
        <w:autoSpaceDE w:val="0"/>
        <w:autoSpaceDN w:val="0"/>
        <w:adjustRightInd w:val="0"/>
        <w:ind w:left="1440" w:hanging="720"/>
      </w:pPr>
    </w:p>
    <w:p w:rsidR="006B63FB" w:rsidRDefault="006B63FB" w:rsidP="006B63FB">
      <w:pPr>
        <w:widowControl w:val="0"/>
        <w:autoSpaceDE w:val="0"/>
        <w:autoSpaceDN w:val="0"/>
        <w:adjustRightInd w:val="0"/>
        <w:ind w:left="1440" w:hanging="720"/>
      </w:pPr>
      <w:r>
        <w:t>b)</w:t>
      </w:r>
      <w:r>
        <w:tab/>
        <w:t xml:space="preserve">Calculate the equivalent overall capture and control efficiency of the control device using the procedures of subsections 219.105(c), (d), and (e) of this Part. </w:t>
      </w:r>
    </w:p>
    <w:p w:rsidR="00784C90" w:rsidRDefault="00784C90" w:rsidP="006B63FB">
      <w:pPr>
        <w:widowControl w:val="0"/>
        <w:autoSpaceDE w:val="0"/>
        <w:autoSpaceDN w:val="0"/>
        <w:adjustRightInd w:val="0"/>
        <w:ind w:left="1440" w:hanging="720"/>
      </w:pPr>
    </w:p>
    <w:p w:rsidR="006B63FB" w:rsidRDefault="006B63FB" w:rsidP="006B63FB">
      <w:pPr>
        <w:widowControl w:val="0"/>
        <w:autoSpaceDE w:val="0"/>
        <w:autoSpaceDN w:val="0"/>
        <w:adjustRightInd w:val="0"/>
        <w:ind w:left="1440" w:hanging="720"/>
      </w:pPr>
      <w:r>
        <w:t>c)</w:t>
      </w:r>
      <w:r>
        <w:tab/>
        <w:t xml:space="preserve">Demonstrate that the equivalent overall capture and control efficiency calculated using the procedures in subsections 219.105(c), (d), and (e) of this Part is equal to or greater than the largest value of R calculated for each coating by the equation in subsection (a) of this Section. </w:t>
      </w:r>
    </w:p>
    <w:p w:rsidR="00784C90" w:rsidRDefault="00784C90" w:rsidP="006B63FB">
      <w:pPr>
        <w:widowControl w:val="0"/>
        <w:autoSpaceDE w:val="0"/>
        <w:autoSpaceDN w:val="0"/>
        <w:adjustRightInd w:val="0"/>
        <w:ind w:left="1440" w:hanging="720"/>
      </w:pPr>
    </w:p>
    <w:p w:rsidR="006B63FB" w:rsidRDefault="006B63FB" w:rsidP="006B63FB">
      <w:pPr>
        <w:widowControl w:val="0"/>
        <w:autoSpaceDE w:val="0"/>
        <w:autoSpaceDN w:val="0"/>
        <w:adjustRightInd w:val="0"/>
        <w:ind w:left="1440" w:hanging="720"/>
      </w:pPr>
      <w:r>
        <w:t>d)</w:t>
      </w:r>
      <w:r>
        <w:tab/>
        <w:t xml:space="preserve">Install, calibrate, operate, and maintain the applicable monitoring equipment for the control device as specified in Section 219.105(d) of this Part. </w:t>
      </w:r>
    </w:p>
    <w:p w:rsidR="00784C90" w:rsidRDefault="00784C90" w:rsidP="006B63FB">
      <w:pPr>
        <w:widowControl w:val="0"/>
        <w:autoSpaceDE w:val="0"/>
        <w:autoSpaceDN w:val="0"/>
        <w:adjustRightInd w:val="0"/>
        <w:ind w:left="1440" w:hanging="720"/>
      </w:pPr>
    </w:p>
    <w:p w:rsidR="006B63FB" w:rsidRDefault="006B63FB" w:rsidP="006B63FB">
      <w:pPr>
        <w:widowControl w:val="0"/>
        <w:autoSpaceDE w:val="0"/>
        <w:autoSpaceDN w:val="0"/>
        <w:adjustRightInd w:val="0"/>
        <w:ind w:left="1440" w:hanging="720"/>
      </w:pPr>
      <w:r>
        <w:t>e)</w:t>
      </w:r>
      <w:r>
        <w:tab/>
        <w:t xml:space="preserve">On and after March 15, 1998, or on and after the initial start-up date, the owner or operator of a source electing to rely on this Section to comply with the requirements of this Subpart shall, for each coating line relying on this Section, collect and record the following information on a daily basis and maintain the information at the source for a period of three years: </w:t>
      </w:r>
    </w:p>
    <w:p w:rsidR="00784C90" w:rsidRDefault="00784C90" w:rsidP="006B63FB">
      <w:pPr>
        <w:widowControl w:val="0"/>
        <w:autoSpaceDE w:val="0"/>
        <w:autoSpaceDN w:val="0"/>
        <w:adjustRightInd w:val="0"/>
        <w:ind w:left="2160" w:hanging="720"/>
      </w:pPr>
    </w:p>
    <w:p w:rsidR="006B63FB" w:rsidRDefault="006B63FB" w:rsidP="006B63FB">
      <w:pPr>
        <w:widowControl w:val="0"/>
        <w:autoSpaceDE w:val="0"/>
        <w:autoSpaceDN w:val="0"/>
        <w:adjustRightInd w:val="0"/>
        <w:ind w:left="2160" w:hanging="720"/>
      </w:pPr>
      <w:r>
        <w:t>1)</w:t>
      </w:r>
      <w:r>
        <w:tab/>
        <w:t xml:space="preserve">The name and identification number of each coating as applied on the coating line; </w:t>
      </w:r>
    </w:p>
    <w:p w:rsidR="00784C90" w:rsidRDefault="00784C90" w:rsidP="006B63FB">
      <w:pPr>
        <w:widowControl w:val="0"/>
        <w:autoSpaceDE w:val="0"/>
        <w:autoSpaceDN w:val="0"/>
        <w:adjustRightInd w:val="0"/>
        <w:ind w:left="2160" w:hanging="720"/>
      </w:pPr>
    </w:p>
    <w:p w:rsidR="006B63FB" w:rsidRDefault="006B63FB" w:rsidP="006B63FB">
      <w:pPr>
        <w:widowControl w:val="0"/>
        <w:autoSpaceDE w:val="0"/>
        <w:autoSpaceDN w:val="0"/>
        <w:adjustRightInd w:val="0"/>
        <w:ind w:left="2160" w:hanging="720"/>
      </w:pPr>
      <w:r>
        <w:t>2)</w:t>
      </w:r>
      <w:r>
        <w:tab/>
        <w:t xml:space="preserve">The weight of VOM per weight of solids (kg VOM/kg solids) of each coating as applied on each coating line on a daily basis; </w:t>
      </w:r>
    </w:p>
    <w:p w:rsidR="00784C90" w:rsidRDefault="00784C90" w:rsidP="006B63FB">
      <w:pPr>
        <w:widowControl w:val="0"/>
        <w:autoSpaceDE w:val="0"/>
        <w:autoSpaceDN w:val="0"/>
        <w:adjustRightInd w:val="0"/>
        <w:ind w:left="2160" w:hanging="720"/>
      </w:pPr>
    </w:p>
    <w:p w:rsidR="006B63FB" w:rsidRDefault="006B63FB" w:rsidP="006B63FB">
      <w:pPr>
        <w:widowControl w:val="0"/>
        <w:autoSpaceDE w:val="0"/>
        <w:autoSpaceDN w:val="0"/>
        <w:adjustRightInd w:val="0"/>
        <w:ind w:left="2160" w:hanging="720"/>
      </w:pPr>
      <w:r>
        <w:t>3)</w:t>
      </w:r>
      <w:r>
        <w:tab/>
        <w:t xml:space="preserve">Certified product data sheets for each coating; </w:t>
      </w:r>
    </w:p>
    <w:p w:rsidR="00784C90" w:rsidRDefault="00784C90" w:rsidP="006B63FB">
      <w:pPr>
        <w:widowControl w:val="0"/>
        <w:autoSpaceDE w:val="0"/>
        <w:autoSpaceDN w:val="0"/>
        <w:adjustRightInd w:val="0"/>
        <w:ind w:left="2160" w:hanging="720"/>
      </w:pPr>
    </w:p>
    <w:p w:rsidR="006B63FB" w:rsidRDefault="006B63FB" w:rsidP="006B63FB">
      <w:pPr>
        <w:widowControl w:val="0"/>
        <w:autoSpaceDE w:val="0"/>
        <w:autoSpaceDN w:val="0"/>
        <w:adjustRightInd w:val="0"/>
        <w:ind w:left="2160" w:hanging="720"/>
      </w:pPr>
      <w:r>
        <w:t>4)</w:t>
      </w:r>
      <w:r>
        <w:tab/>
        <w:t xml:space="preserve">Control device monitoring data; </w:t>
      </w:r>
    </w:p>
    <w:p w:rsidR="00784C90" w:rsidRDefault="00784C90" w:rsidP="006B63FB">
      <w:pPr>
        <w:widowControl w:val="0"/>
        <w:autoSpaceDE w:val="0"/>
        <w:autoSpaceDN w:val="0"/>
        <w:adjustRightInd w:val="0"/>
        <w:ind w:left="2160" w:hanging="720"/>
      </w:pPr>
    </w:p>
    <w:p w:rsidR="006B63FB" w:rsidRDefault="006B63FB" w:rsidP="006B63FB">
      <w:pPr>
        <w:widowControl w:val="0"/>
        <w:autoSpaceDE w:val="0"/>
        <w:autoSpaceDN w:val="0"/>
        <w:adjustRightInd w:val="0"/>
        <w:ind w:left="2160" w:hanging="720"/>
      </w:pPr>
      <w:r>
        <w:t>5)</w:t>
      </w:r>
      <w:r>
        <w:tab/>
        <w:t xml:space="preserve">A log of operating time for the capture system, control device, monitoring equipment and the associated coating line; and </w:t>
      </w:r>
    </w:p>
    <w:p w:rsidR="00784C90" w:rsidRDefault="00784C90" w:rsidP="006B63FB">
      <w:pPr>
        <w:widowControl w:val="0"/>
        <w:autoSpaceDE w:val="0"/>
        <w:autoSpaceDN w:val="0"/>
        <w:adjustRightInd w:val="0"/>
        <w:ind w:left="2160" w:hanging="720"/>
      </w:pPr>
    </w:p>
    <w:p w:rsidR="006B63FB" w:rsidRDefault="006B63FB" w:rsidP="006B63FB">
      <w:pPr>
        <w:widowControl w:val="0"/>
        <w:autoSpaceDE w:val="0"/>
        <w:autoSpaceDN w:val="0"/>
        <w:adjustRightInd w:val="0"/>
        <w:ind w:left="2160" w:hanging="720"/>
      </w:pPr>
      <w:r>
        <w:t>6)</w:t>
      </w:r>
      <w:r>
        <w:tab/>
        <w:t xml:space="preserve">A maintenance log for the capture system, control device and monitoring equipment detailing all routine and non-routine maintenance performed including dates and duration of any outages. </w:t>
      </w:r>
    </w:p>
    <w:p w:rsidR="00784C90" w:rsidRDefault="00784C90" w:rsidP="006B63FB">
      <w:pPr>
        <w:widowControl w:val="0"/>
        <w:autoSpaceDE w:val="0"/>
        <w:autoSpaceDN w:val="0"/>
        <w:adjustRightInd w:val="0"/>
        <w:ind w:left="1440" w:hanging="720"/>
      </w:pPr>
    </w:p>
    <w:p w:rsidR="006B63FB" w:rsidRDefault="006B63FB" w:rsidP="006B63FB">
      <w:pPr>
        <w:widowControl w:val="0"/>
        <w:autoSpaceDE w:val="0"/>
        <w:autoSpaceDN w:val="0"/>
        <w:adjustRightInd w:val="0"/>
        <w:ind w:left="1440" w:hanging="720"/>
      </w:pPr>
      <w:r>
        <w:t>f)</w:t>
      </w:r>
      <w:r>
        <w:tab/>
        <w:t xml:space="preserve">On and after March 15, 1998, or on and after the initial start-up date, the owner or operator of a source electing to rely on this Section to comply with the requirements of this Subpart shall: </w:t>
      </w:r>
    </w:p>
    <w:p w:rsidR="00784C90" w:rsidRDefault="00784C90" w:rsidP="006B63FB">
      <w:pPr>
        <w:widowControl w:val="0"/>
        <w:autoSpaceDE w:val="0"/>
        <w:autoSpaceDN w:val="0"/>
        <w:adjustRightInd w:val="0"/>
        <w:ind w:left="2160" w:hanging="720"/>
      </w:pPr>
    </w:p>
    <w:p w:rsidR="006B63FB" w:rsidRDefault="006B63FB" w:rsidP="006B63FB">
      <w:pPr>
        <w:widowControl w:val="0"/>
        <w:autoSpaceDE w:val="0"/>
        <w:autoSpaceDN w:val="0"/>
        <w:adjustRightInd w:val="0"/>
        <w:ind w:left="2160" w:hanging="720"/>
      </w:pPr>
      <w:r>
        <w:t>1)</w:t>
      </w:r>
      <w:r>
        <w:tab/>
        <w:t xml:space="preserve">Notify the Agency within 30 calendar days following an occurrence of a violation of this Section; and </w:t>
      </w:r>
    </w:p>
    <w:p w:rsidR="00784C90" w:rsidRDefault="00784C90" w:rsidP="006B63FB">
      <w:pPr>
        <w:widowControl w:val="0"/>
        <w:autoSpaceDE w:val="0"/>
        <w:autoSpaceDN w:val="0"/>
        <w:adjustRightInd w:val="0"/>
        <w:ind w:left="2160" w:hanging="720"/>
      </w:pPr>
    </w:p>
    <w:p w:rsidR="006B63FB" w:rsidRDefault="006B63FB" w:rsidP="006B63FB">
      <w:pPr>
        <w:widowControl w:val="0"/>
        <w:autoSpaceDE w:val="0"/>
        <w:autoSpaceDN w:val="0"/>
        <w:adjustRightInd w:val="0"/>
        <w:ind w:left="2160" w:hanging="720"/>
      </w:pPr>
      <w:r>
        <w:t>2)</w:t>
      </w:r>
      <w:r>
        <w:tab/>
        <w:t xml:space="preserve">Send to the Agency any record showing a violation of this Section within 30 calendar days following the occurrence of a violation. </w:t>
      </w:r>
    </w:p>
    <w:p w:rsidR="00784C90" w:rsidRDefault="00784C90" w:rsidP="006B63FB">
      <w:pPr>
        <w:widowControl w:val="0"/>
        <w:autoSpaceDE w:val="0"/>
        <w:autoSpaceDN w:val="0"/>
        <w:adjustRightInd w:val="0"/>
        <w:ind w:left="1440" w:hanging="720"/>
      </w:pPr>
    </w:p>
    <w:p w:rsidR="006B63FB" w:rsidRDefault="006B63FB" w:rsidP="006B63FB">
      <w:pPr>
        <w:widowControl w:val="0"/>
        <w:autoSpaceDE w:val="0"/>
        <w:autoSpaceDN w:val="0"/>
        <w:adjustRightInd w:val="0"/>
        <w:ind w:left="1440" w:hanging="720"/>
      </w:pPr>
      <w:r>
        <w:t>g)</w:t>
      </w:r>
      <w:r>
        <w:tab/>
        <w:t xml:space="preserve">At least 30 calendar days before changing the method of compliance with this Subpart from reliance on this Section to reliance on Section 219.204(l)(2)(A) or (B) of this Subpart, the owner or operator of a source relying on this Section to demonstrate compliance with this Subpart for one or more wood furniture coating lines shall: </w:t>
      </w:r>
    </w:p>
    <w:p w:rsidR="00784C90" w:rsidRDefault="00784C90" w:rsidP="006B63FB">
      <w:pPr>
        <w:widowControl w:val="0"/>
        <w:autoSpaceDE w:val="0"/>
        <w:autoSpaceDN w:val="0"/>
        <w:adjustRightInd w:val="0"/>
        <w:ind w:left="2160" w:hanging="720"/>
      </w:pPr>
    </w:p>
    <w:p w:rsidR="006B63FB" w:rsidRDefault="006B63FB" w:rsidP="006B63FB">
      <w:pPr>
        <w:widowControl w:val="0"/>
        <w:autoSpaceDE w:val="0"/>
        <w:autoSpaceDN w:val="0"/>
        <w:adjustRightInd w:val="0"/>
        <w:ind w:left="2160" w:hanging="720"/>
      </w:pPr>
      <w:r>
        <w:t>1)</w:t>
      </w:r>
      <w:r>
        <w:tab/>
        <w:t xml:space="preserve">Comply with all requirements of Section 219.211(c)(1) of this Subpart; and </w:t>
      </w:r>
    </w:p>
    <w:p w:rsidR="00784C90" w:rsidRDefault="00784C90" w:rsidP="006B63FB">
      <w:pPr>
        <w:widowControl w:val="0"/>
        <w:autoSpaceDE w:val="0"/>
        <w:autoSpaceDN w:val="0"/>
        <w:adjustRightInd w:val="0"/>
        <w:ind w:left="2160" w:hanging="720"/>
      </w:pPr>
    </w:p>
    <w:p w:rsidR="006B63FB" w:rsidRDefault="006B63FB" w:rsidP="006B63FB">
      <w:pPr>
        <w:widowControl w:val="0"/>
        <w:autoSpaceDE w:val="0"/>
        <w:autoSpaceDN w:val="0"/>
        <w:adjustRightInd w:val="0"/>
        <w:ind w:left="2160" w:hanging="720"/>
      </w:pPr>
      <w:r>
        <w:t>2)</w:t>
      </w:r>
      <w:r>
        <w:tab/>
        <w:t xml:space="preserve">Certify that all remaining coating lines relying on this Section to comply with the requirements of this Subpart, if any, comply and continue to comply with the requirements of this Section. </w:t>
      </w:r>
    </w:p>
    <w:p w:rsidR="006B63FB" w:rsidRDefault="006B63FB" w:rsidP="006B63FB">
      <w:pPr>
        <w:widowControl w:val="0"/>
        <w:autoSpaceDE w:val="0"/>
        <w:autoSpaceDN w:val="0"/>
        <w:adjustRightInd w:val="0"/>
        <w:ind w:left="2160" w:hanging="720"/>
      </w:pPr>
    </w:p>
    <w:p w:rsidR="006B63FB" w:rsidRDefault="006B63FB" w:rsidP="006B63FB">
      <w:pPr>
        <w:widowControl w:val="0"/>
        <w:autoSpaceDE w:val="0"/>
        <w:autoSpaceDN w:val="0"/>
        <w:adjustRightInd w:val="0"/>
        <w:ind w:left="1440" w:hanging="720"/>
      </w:pPr>
      <w:r>
        <w:t xml:space="preserve">(Source:  Added at 22 Ill. Reg. 3517, effective February 2, 1998) </w:t>
      </w:r>
    </w:p>
    <w:sectPr w:rsidR="006B63FB" w:rsidSect="006B63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63FB"/>
    <w:rsid w:val="00074363"/>
    <w:rsid w:val="00182C1B"/>
    <w:rsid w:val="00344711"/>
    <w:rsid w:val="003E4A17"/>
    <w:rsid w:val="0049445D"/>
    <w:rsid w:val="005C3366"/>
    <w:rsid w:val="006B63FB"/>
    <w:rsid w:val="00784C90"/>
    <w:rsid w:val="007A4FC0"/>
    <w:rsid w:val="00AA17A1"/>
    <w:rsid w:val="00AA701E"/>
    <w:rsid w:val="00C90FB0"/>
    <w:rsid w:val="00CA3938"/>
    <w:rsid w:val="00EB0415"/>
    <w:rsid w:val="00F5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94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94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cp:lastPrinted>2003-03-04T19:35:00Z</cp:lastPrinted>
  <dcterms:created xsi:type="dcterms:W3CDTF">2012-06-21T19:39:00Z</dcterms:created>
  <dcterms:modified xsi:type="dcterms:W3CDTF">2012-06-21T19:39:00Z</dcterms:modified>
</cp:coreProperties>
</file>