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707" w:rsidRDefault="00DA3707" w:rsidP="00DA3707">
      <w:pPr>
        <w:widowControl w:val="0"/>
        <w:autoSpaceDE w:val="0"/>
        <w:autoSpaceDN w:val="0"/>
        <w:adjustRightInd w:val="0"/>
      </w:pPr>
      <w:bookmarkStart w:id="0" w:name="_GoBack"/>
      <w:bookmarkEnd w:id="0"/>
    </w:p>
    <w:p w:rsidR="00DA3707" w:rsidRDefault="00DA3707" w:rsidP="00DA3707">
      <w:pPr>
        <w:widowControl w:val="0"/>
        <w:autoSpaceDE w:val="0"/>
        <w:autoSpaceDN w:val="0"/>
        <w:adjustRightInd w:val="0"/>
      </w:pPr>
      <w:r>
        <w:rPr>
          <w:b/>
          <w:bCs/>
        </w:rPr>
        <w:t xml:space="preserve">Section </w:t>
      </w:r>
      <w:proofErr w:type="gramStart"/>
      <w:r>
        <w:rPr>
          <w:b/>
          <w:bCs/>
        </w:rPr>
        <w:t>219.428  Open</w:t>
      </w:r>
      <w:proofErr w:type="gramEnd"/>
      <w:r>
        <w:rPr>
          <w:b/>
          <w:bCs/>
        </w:rPr>
        <w:t>-Ended Valves</w:t>
      </w:r>
      <w:r>
        <w:t xml:space="preserve"> </w:t>
      </w:r>
    </w:p>
    <w:p w:rsidR="00DA3707" w:rsidRDefault="00DA3707" w:rsidP="00DA3707">
      <w:pPr>
        <w:widowControl w:val="0"/>
        <w:autoSpaceDE w:val="0"/>
        <w:autoSpaceDN w:val="0"/>
        <w:adjustRightInd w:val="0"/>
      </w:pPr>
    </w:p>
    <w:p w:rsidR="00DA3707" w:rsidRDefault="00DA3707" w:rsidP="00DA3707">
      <w:pPr>
        <w:widowControl w:val="0"/>
        <w:autoSpaceDE w:val="0"/>
        <w:autoSpaceDN w:val="0"/>
        <w:adjustRightInd w:val="0"/>
        <w:ind w:left="1440" w:hanging="720"/>
      </w:pPr>
      <w:r>
        <w:t>a)</w:t>
      </w:r>
      <w:r>
        <w:tab/>
        <w:t xml:space="preserve">Each open-ended valve shall be equipped with a cap, blind flange, plug, or a second valve, except during operations requiring fluid flow through the open-ended valve. </w:t>
      </w:r>
    </w:p>
    <w:p w:rsidR="009A0739" w:rsidRDefault="009A0739" w:rsidP="00DA3707">
      <w:pPr>
        <w:widowControl w:val="0"/>
        <w:autoSpaceDE w:val="0"/>
        <w:autoSpaceDN w:val="0"/>
        <w:adjustRightInd w:val="0"/>
        <w:ind w:left="1440" w:hanging="720"/>
      </w:pPr>
    </w:p>
    <w:p w:rsidR="00DA3707" w:rsidRDefault="00DA3707" w:rsidP="00DA3707">
      <w:pPr>
        <w:widowControl w:val="0"/>
        <w:autoSpaceDE w:val="0"/>
        <w:autoSpaceDN w:val="0"/>
        <w:adjustRightInd w:val="0"/>
        <w:ind w:left="1440" w:hanging="720"/>
      </w:pPr>
      <w:r>
        <w:t>b)</w:t>
      </w:r>
      <w:r>
        <w:tab/>
        <w:t xml:space="preserve">Each open-ended valve equipped with a second valve shall be operated in a manner such that the valve on the process fluid end is closed before the second valve is closed. </w:t>
      </w:r>
    </w:p>
    <w:p w:rsidR="009A0739" w:rsidRDefault="009A0739" w:rsidP="00DA3707">
      <w:pPr>
        <w:widowControl w:val="0"/>
        <w:autoSpaceDE w:val="0"/>
        <w:autoSpaceDN w:val="0"/>
        <w:adjustRightInd w:val="0"/>
        <w:ind w:left="1440" w:hanging="720"/>
      </w:pPr>
    </w:p>
    <w:p w:rsidR="00DA3707" w:rsidRDefault="00DA3707" w:rsidP="00DA3707">
      <w:pPr>
        <w:widowControl w:val="0"/>
        <w:autoSpaceDE w:val="0"/>
        <w:autoSpaceDN w:val="0"/>
        <w:adjustRightInd w:val="0"/>
        <w:ind w:left="1440" w:hanging="720"/>
      </w:pPr>
      <w:r>
        <w:t>c)</w:t>
      </w:r>
      <w:r>
        <w:tab/>
        <w:t xml:space="preserve">Components which are open-ended valves and which serve as a sampling connection shall be controlled such that they comply with subsection (c)(1), (c)(2) or (c)(3) below.  This requirement does not apply to in-situ sampling systems. </w:t>
      </w:r>
    </w:p>
    <w:p w:rsidR="009A0739" w:rsidRDefault="009A0739" w:rsidP="00DA3707">
      <w:pPr>
        <w:widowControl w:val="0"/>
        <w:autoSpaceDE w:val="0"/>
        <w:autoSpaceDN w:val="0"/>
        <w:adjustRightInd w:val="0"/>
        <w:ind w:left="2160" w:hanging="720"/>
      </w:pPr>
    </w:p>
    <w:p w:rsidR="00DA3707" w:rsidRDefault="00DA3707" w:rsidP="00DA3707">
      <w:pPr>
        <w:widowControl w:val="0"/>
        <w:autoSpaceDE w:val="0"/>
        <w:autoSpaceDN w:val="0"/>
        <w:adjustRightInd w:val="0"/>
        <w:ind w:left="2160" w:hanging="720"/>
      </w:pPr>
      <w:r>
        <w:t>1)</w:t>
      </w:r>
      <w:r>
        <w:tab/>
        <w:t xml:space="preserve">A closed purge system or closed vent system shall return purged process fluid to the process line with no detectable volatile organic material emissions to the atmosphere, or </w:t>
      </w:r>
    </w:p>
    <w:p w:rsidR="009A0739" w:rsidRDefault="009A0739" w:rsidP="00DA3707">
      <w:pPr>
        <w:widowControl w:val="0"/>
        <w:autoSpaceDE w:val="0"/>
        <w:autoSpaceDN w:val="0"/>
        <w:adjustRightInd w:val="0"/>
        <w:ind w:left="2160" w:hanging="720"/>
      </w:pPr>
    </w:p>
    <w:p w:rsidR="00DA3707" w:rsidRDefault="00DA3707" w:rsidP="00DA3707">
      <w:pPr>
        <w:widowControl w:val="0"/>
        <w:autoSpaceDE w:val="0"/>
        <w:autoSpaceDN w:val="0"/>
        <w:adjustRightInd w:val="0"/>
        <w:ind w:left="2160" w:hanging="720"/>
      </w:pPr>
      <w:r>
        <w:t>2)</w:t>
      </w:r>
      <w:r>
        <w:tab/>
        <w:t xml:space="preserve">A closed purge system or closed vent system shall collect and recycle purged process fluid to the process line with no detectable volatile organic material emissions to the atmosphere, or </w:t>
      </w:r>
    </w:p>
    <w:p w:rsidR="009A0739" w:rsidRDefault="009A0739" w:rsidP="00DA3707">
      <w:pPr>
        <w:widowControl w:val="0"/>
        <w:autoSpaceDE w:val="0"/>
        <w:autoSpaceDN w:val="0"/>
        <w:adjustRightInd w:val="0"/>
        <w:ind w:left="2160" w:hanging="720"/>
      </w:pPr>
    </w:p>
    <w:p w:rsidR="00DA3707" w:rsidRDefault="00DA3707" w:rsidP="00DA3707">
      <w:pPr>
        <w:widowControl w:val="0"/>
        <w:autoSpaceDE w:val="0"/>
        <w:autoSpaceDN w:val="0"/>
        <w:adjustRightInd w:val="0"/>
        <w:ind w:left="2160" w:hanging="720"/>
      </w:pPr>
      <w:r>
        <w:t>3)</w:t>
      </w:r>
      <w:r>
        <w:tab/>
        <w:t xml:space="preserve">Purged process fluid shall be transported to a control device that complies with the requirements of Section 219.429 of this Part.  If a container is used to transport purged process fluid to the control device, the container shall be a closed container designed and used to reduce the VOM emissions vented from purged process fluid after transfer to no detectable VOM emissions as determined by USEPA Reference Method 21, as specified in 40 CFR 60, Appendix A (1990 or 1991) incorporated by reference in Section 219.112 of this Part.  For purposes of this Section, the phrase "after transfer" shall refer to the time at which the entire amount of purged process fluid resulting from a flushing or cleaning of the sample line enters the container, provided, however, that purged process fluid may be transferred from the initial container to another closed container prior to disposal, e.g., to a bulk waste storage container. </w:t>
      </w:r>
    </w:p>
    <w:p w:rsidR="00DA3707" w:rsidRDefault="00DA3707" w:rsidP="00DA3707">
      <w:pPr>
        <w:widowControl w:val="0"/>
        <w:autoSpaceDE w:val="0"/>
        <w:autoSpaceDN w:val="0"/>
        <w:adjustRightInd w:val="0"/>
        <w:ind w:left="2160" w:hanging="720"/>
      </w:pPr>
    </w:p>
    <w:p w:rsidR="00DA3707" w:rsidRDefault="00DA3707" w:rsidP="00DA3707">
      <w:pPr>
        <w:widowControl w:val="0"/>
        <w:autoSpaceDE w:val="0"/>
        <w:autoSpaceDN w:val="0"/>
        <w:adjustRightInd w:val="0"/>
        <w:ind w:left="1440" w:hanging="720"/>
      </w:pPr>
      <w:r>
        <w:t xml:space="preserve">(Source:  Amended at 17 Ill. Reg. 16918, effective September 27, 1993) </w:t>
      </w:r>
    </w:p>
    <w:sectPr w:rsidR="00DA3707" w:rsidSect="00DA37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3707"/>
    <w:rsid w:val="00546434"/>
    <w:rsid w:val="005C3366"/>
    <w:rsid w:val="00947E53"/>
    <w:rsid w:val="009A0739"/>
    <w:rsid w:val="00CF29F2"/>
    <w:rsid w:val="00DA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