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58" w:rsidRDefault="00984C58" w:rsidP="00984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C58" w:rsidRDefault="00984C58" w:rsidP="00984C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219.786  Surface Preparation Materials</w:t>
      </w:r>
      <w:r>
        <w:t xml:space="preserve"> </w:t>
      </w:r>
    </w:p>
    <w:p w:rsidR="00984C58" w:rsidRDefault="00984C58" w:rsidP="00984C58">
      <w:pPr>
        <w:widowControl w:val="0"/>
        <w:autoSpaceDE w:val="0"/>
        <w:autoSpaceDN w:val="0"/>
        <w:adjustRightInd w:val="0"/>
      </w:pPr>
    </w:p>
    <w:p w:rsidR="00984C58" w:rsidRDefault="00984C58" w:rsidP="00984C58">
      <w:pPr>
        <w:widowControl w:val="0"/>
        <w:autoSpaceDE w:val="0"/>
        <w:autoSpaceDN w:val="0"/>
        <w:adjustRightInd w:val="0"/>
      </w:pPr>
      <w:r>
        <w:t xml:space="preserve">Every owner or operator of a motor vehicle refinishing operation only shall use surface preparation materials that never exceed the following VOM content limitations for the specified substrate: </w:t>
      </w:r>
    </w:p>
    <w:p w:rsidR="00984C58" w:rsidRDefault="00984C58" w:rsidP="00984C58">
      <w:pPr>
        <w:widowControl w:val="0"/>
        <w:autoSpaceDE w:val="0"/>
        <w:autoSpaceDN w:val="0"/>
        <w:adjustRightInd w:val="0"/>
      </w:pPr>
    </w:p>
    <w:p w:rsidR="00984C58" w:rsidRDefault="00984C58" w:rsidP="00984C58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dotted" w:sz="60" w:space="6" w:color="auto"/>
          <w:bottom w:val="dashSmallGap" w:sz="52" w:space="0" w:color="auto"/>
          <w:right w:val="none" w:sz="2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400"/>
        <w:gridCol w:w="840"/>
        <w:gridCol w:w="1200"/>
      </w:tblGrid>
      <w:tr w:rsidR="00984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>/l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proofErr w:type="spellStart"/>
            <w:r>
              <w:t>lbs</w:t>
            </w:r>
            <w:proofErr w:type="spellEnd"/>
            <w:r>
              <w:t>/gal)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4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4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>a)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>Plastic parts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>(6.5)</w:t>
            </w:r>
          </w:p>
        </w:tc>
      </w:tr>
      <w:tr w:rsidR="00984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>Other substrates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84C58" w:rsidRDefault="00984C58" w:rsidP="00984C58">
            <w:pPr>
              <w:widowControl w:val="0"/>
              <w:autoSpaceDE w:val="0"/>
              <w:autoSpaceDN w:val="0"/>
              <w:adjustRightInd w:val="0"/>
            </w:pPr>
            <w:r>
              <w:t>(1.4)</w:t>
            </w:r>
          </w:p>
        </w:tc>
      </w:tr>
    </w:tbl>
    <w:p w:rsidR="00984C58" w:rsidRDefault="00984C58" w:rsidP="00984C58">
      <w:pPr>
        <w:widowControl w:val="0"/>
        <w:autoSpaceDE w:val="0"/>
        <w:autoSpaceDN w:val="0"/>
        <w:adjustRightInd w:val="0"/>
      </w:pPr>
      <w:r>
        <w:t xml:space="preserve"> </w:t>
      </w:r>
    </w:p>
    <w:p w:rsidR="00984C58" w:rsidRDefault="00984C58" w:rsidP="00984C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6958, effective May 9, 1995) </w:t>
      </w:r>
    </w:p>
    <w:sectPr w:rsidR="00984C58" w:rsidSect="00984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C58"/>
    <w:rsid w:val="005C3366"/>
    <w:rsid w:val="00604BB8"/>
    <w:rsid w:val="00820AA4"/>
    <w:rsid w:val="00984C58"/>
    <w:rsid w:val="00D2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