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FF" w:rsidRDefault="003525FF" w:rsidP="00352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5FF" w:rsidRDefault="003525FF" w:rsidP="003525FF">
      <w:pPr>
        <w:widowControl w:val="0"/>
        <w:autoSpaceDE w:val="0"/>
        <w:autoSpaceDN w:val="0"/>
        <w:adjustRightInd w:val="0"/>
      </w:pPr>
      <w:r>
        <w:t xml:space="preserve">SOURCE:  Adopted in Docket R98-28 at 22 Ill. Reg. 11790, effective July 31, 1998. </w:t>
      </w:r>
    </w:p>
    <w:sectPr w:rsidR="003525FF" w:rsidSect="00352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5FF"/>
    <w:rsid w:val="00347E4C"/>
    <w:rsid w:val="003525FF"/>
    <w:rsid w:val="005C3366"/>
    <w:rsid w:val="006D1BE4"/>
    <w:rsid w:val="00F1162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Docket R98-28 at 22 Ill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Docket R98-28 at 22 Ill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