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97" w:rsidRDefault="00380B97" w:rsidP="00380B97">
      <w:pPr>
        <w:widowControl w:val="0"/>
        <w:autoSpaceDE w:val="0"/>
        <w:autoSpaceDN w:val="0"/>
        <w:adjustRightInd w:val="0"/>
      </w:pPr>
      <w:bookmarkStart w:id="0" w:name="_GoBack"/>
      <w:bookmarkEnd w:id="0"/>
    </w:p>
    <w:p w:rsidR="00380B97" w:rsidRDefault="00380B97" w:rsidP="00380B97">
      <w:pPr>
        <w:widowControl w:val="0"/>
        <w:autoSpaceDE w:val="0"/>
        <w:autoSpaceDN w:val="0"/>
        <w:adjustRightInd w:val="0"/>
      </w:pPr>
      <w:r>
        <w:rPr>
          <w:b/>
          <w:bCs/>
        </w:rPr>
        <w:t>Section 220.280  Reporting Requirements</w:t>
      </w:r>
      <w:r>
        <w:t xml:space="preserve"> </w:t>
      </w:r>
    </w:p>
    <w:p w:rsidR="00380B97" w:rsidRDefault="00380B97" w:rsidP="00380B97">
      <w:pPr>
        <w:widowControl w:val="0"/>
        <w:autoSpaceDE w:val="0"/>
        <w:autoSpaceDN w:val="0"/>
        <w:adjustRightInd w:val="0"/>
      </w:pPr>
    </w:p>
    <w:p w:rsidR="00380B97" w:rsidRDefault="00380B97" w:rsidP="00380B97">
      <w:pPr>
        <w:widowControl w:val="0"/>
        <w:autoSpaceDE w:val="0"/>
        <w:autoSpaceDN w:val="0"/>
        <w:adjustRightInd w:val="0"/>
        <w:ind w:left="1440" w:hanging="720"/>
      </w:pPr>
      <w:r>
        <w:t>a)</w:t>
      </w:r>
      <w:r>
        <w:tab/>
        <w:t xml:space="preserve">Each owner and operator shall submit a design capacity report to the Agency.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1)</w:t>
      </w:r>
      <w:r>
        <w:tab/>
        <w:t xml:space="preserve">The initial design capacity report shall be submitted no later than October 29, 1998.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2)</w:t>
      </w:r>
      <w:r>
        <w:tab/>
        <w:t xml:space="preserve">The initial design capacity report shall contain the following information: </w:t>
      </w:r>
    </w:p>
    <w:p w:rsidR="00B702A8" w:rsidRDefault="00B702A8" w:rsidP="00380B97">
      <w:pPr>
        <w:widowControl w:val="0"/>
        <w:autoSpaceDE w:val="0"/>
        <w:autoSpaceDN w:val="0"/>
        <w:adjustRightInd w:val="0"/>
        <w:ind w:left="2880" w:hanging="720"/>
      </w:pPr>
    </w:p>
    <w:p w:rsidR="00380B97" w:rsidRDefault="00380B97" w:rsidP="00380B97">
      <w:pPr>
        <w:widowControl w:val="0"/>
        <w:autoSpaceDE w:val="0"/>
        <w:autoSpaceDN w:val="0"/>
        <w:adjustRightInd w:val="0"/>
        <w:ind w:left="2880" w:hanging="720"/>
      </w:pPr>
      <w:r>
        <w:t>A)</w:t>
      </w:r>
      <w:r>
        <w:tab/>
        <w:t xml:space="preserve">A map or plot of the landfill providing the size and location of the landfill and identifying all areas where solid waste may be landfilled according to the provisions of the State or RCRA construction or operating permit. </w:t>
      </w:r>
    </w:p>
    <w:p w:rsidR="00B702A8" w:rsidRDefault="00B702A8" w:rsidP="00380B97">
      <w:pPr>
        <w:widowControl w:val="0"/>
        <w:autoSpaceDE w:val="0"/>
        <w:autoSpaceDN w:val="0"/>
        <w:adjustRightInd w:val="0"/>
        <w:ind w:left="2880" w:hanging="720"/>
      </w:pPr>
    </w:p>
    <w:p w:rsidR="00380B97" w:rsidRDefault="00380B97" w:rsidP="00380B97">
      <w:pPr>
        <w:widowControl w:val="0"/>
        <w:autoSpaceDE w:val="0"/>
        <w:autoSpaceDN w:val="0"/>
        <w:adjustRightInd w:val="0"/>
        <w:ind w:left="2880" w:hanging="720"/>
      </w:pPr>
      <w:r>
        <w:t>B)</w:t>
      </w:r>
      <w:r>
        <w:tab/>
        <w:t xml:space="preserve">The maximum design capacity of the landfill. If the maximum design capacity is specified in a State construction or RCRA permit, a copy of the permit specifying the maximum design capacity of the landfill shall be provided.  If the maximum design capacity of the landfill is not specified in a permit, the maximum design capacity shall be calculated using good engineering practices.  The calculations shall be provided, along with the relevant parameters (e.g., depth of solid waste, solid waste acceptance rate, and compaction practices, as applicable), as part of the report.  The Agency may request other reasonable information as may be necessary to verify the maximum design capacity of the landfill.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3)</w:t>
      </w:r>
      <w:r>
        <w:tab/>
        <w:t>An amended design capacity report shall be submitted to the Agency providing notification of an increase in the design capacity of the landfill within 90 days after an increase in the maximum design capacity of the landfill to or above 2</w:t>
      </w:r>
      <w:r w:rsidR="00940A2C">
        <w:t>.5 million Mg and 2.5 million m</w:t>
      </w:r>
      <w:r w:rsidRPr="00940A2C">
        <w:rPr>
          <w:vertAlign w:val="superscript"/>
        </w:rPr>
        <w:t>3</w:t>
      </w:r>
      <w:r>
        <w:t xml:space="preserve">.  This increase in design capacity may result from an increase in the permitted volume or an increase in the density of the landfill as documented in the annual recalculation required in Section 220.290(f) of this Subpart. </w:t>
      </w:r>
    </w:p>
    <w:p w:rsidR="00B702A8" w:rsidRDefault="00B702A8" w:rsidP="00380B97">
      <w:pPr>
        <w:widowControl w:val="0"/>
        <w:autoSpaceDE w:val="0"/>
        <w:autoSpaceDN w:val="0"/>
        <w:adjustRightInd w:val="0"/>
        <w:ind w:left="1440" w:hanging="720"/>
      </w:pPr>
    </w:p>
    <w:p w:rsidR="00380B97" w:rsidRDefault="00380B97" w:rsidP="00380B97">
      <w:pPr>
        <w:widowControl w:val="0"/>
        <w:autoSpaceDE w:val="0"/>
        <w:autoSpaceDN w:val="0"/>
        <w:adjustRightInd w:val="0"/>
        <w:ind w:left="1440" w:hanging="720"/>
      </w:pPr>
      <w:r>
        <w:t>b)</w:t>
      </w:r>
      <w:r>
        <w:tab/>
        <w:t>Each owner and operator with a total design capacity equal to or greater than 2</w:t>
      </w:r>
      <w:r w:rsidR="00940A2C">
        <w:t>.5 million Mg and 2.5 million m</w:t>
      </w:r>
      <w:r w:rsidRPr="00940A2C">
        <w:rPr>
          <w:vertAlign w:val="superscript"/>
        </w:rPr>
        <w:t>3</w:t>
      </w:r>
      <w:r>
        <w:t xml:space="preserve"> shall submit an NMOC emission rate report to the Agency initially and by June 1 annually thereafter, except as provided for in subsections (b)(1) and (b)(4) of this Section.  The Agency may request such additional information as may be necessary to verify the reported NMOC emission rate. The NMOC emission rate report shall contain an annual or 5-year estimate of the NMOC emission rate calculated using the formula and procedures in Section 220.260(a) of this Subpart, as applicable.  The annual NMOC emission rate report required by this subsection must be submitted with the annual emissions report required pursuant to 35 Ill. Adm. Code 201.302(a).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1)</w:t>
      </w:r>
      <w:r>
        <w:tab/>
        <w:t xml:space="preserve">The initial NMOC emission rate report may be combined with the initial design capacity report required in subsection (a) of this Section. The first NMOC emission report shall be filed with the Agency by October 29, 1998. Subsequent NMOC emission reports shall be filed with the Agency by June 1 of the subsequent year, except as provided for in subsection (b)(2) of this Section.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2)</w:t>
      </w:r>
      <w:r>
        <w:tab/>
        <w:t xml:space="preserve">Using Tier 1, if the estimated NMOC emission rate as reported in the annual report to the Agency is less than 50 Mg/yr in each of the next 5 consecutive years, the owner or operator may elect to submit an estimate of the NMOC emission rate for the next 5-year period in lieu of the annual report. This estimate shall include the current amount of solid waste in-place and the estimated waste acceptance rate for each year of the 5 years for which an NMOC emission rate is estimated.  All data and calculations upon which this estimate is based shall be provided to the Agency.  This estimate shall be revised at least once every 5 years.  If the actual waste acceptance rate exceeds the estimated waste acceptance rate in any year reported in the 5-year estimate, a revised 5-year estimate shall be submitted to the Agency.  The revised estimate shall cover the 5-year period beginning with the year in which the actual waste acceptance rate exceeded the estimated waste acceptance rate.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3)</w:t>
      </w:r>
      <w:r>
        <w:tab/>
        <w:t xml:space="preserve">The NMOC emission rate report shall include all the data, calculations, sample reports and measurements used to estimate the annual or 5-year emissions.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4)</w:t>
      </w:r>
      <w:r>
        <w:tab/>
        <w:t>All owners and operators of MSW landfills with a total design capacity of 2.5 million Mg and 2.5 million m</w:t>
      </w:r>
      <w:r w:rsidRPr="00940A2C">
        <w:rPr>
          <w:vertAlign w:val="superscript"/>
        </w:rPr>
        <w:t>3</w:t>
      </w:r>
      <w:r>
        <w:t xml:space="preserve"> are required to submit an annual emissions report pursuant to 35 Ill. Adm. Code 201.302(a).  MSW landfills that have installed a gas collection and control system that meets the requirements of this Subpart are not required to submit an annual NMOC emission rate report but are required to submit an annual emissions report pursuant to 35 Ill. Adm. Code 201.302(a). Further, owners or operators filing a 5-year estimate of NMOC emissions pursuant to subsection (b)(2) of this Section may use a 5-year estimate for NMOC, so long as they file an annual emission report and meet the requirements of subsection (b)(2) of this Section. </w:t>
      </w:r>
    </w:p>
    <w:p w:rsidR="00B702A8" w:rsidRDefault="00B702A8" w:rsidP="00380B97">
      <w:pPr>
        <w:widowControl w:val="0"/>
        <w:autoSpaceDE w:val="0"/>
        <w:autoSpaceDN w:val="0"/>
        <w:adjustRightInd w:val="0"/>
        <w:ind w:left="1440" w:hanging="720"/>
      </w:pPr>
    </w:p>
    <w:p w:rsidR="00380B97" w:rsidRDefault="00380B97" w:rsidP="00380B97">
      <w:pPr>
        <w:widowControl w:val="0"/>
        <w:autoSpaceDE w:val="0"/>
        <w:autoSpaceDN w:val="0"/>
        <w:adjustRightInd w:val="0"/>
        <w:ind w:left="1440" w:hanging="720"/>
      </w:pPr>
      <w:r>
        <w:t>c)</w:t>
      </w:r>
      <w:r>
        <w:tab/>
        <w:t xml:space="preserve">Each owner or operator subject to the provisions of Section 220.220(a) of this Subpart shall submit an application for a construction permit containing the information listed in subsection (c)(3) of this Section to the Agency within 1 year after the first report, required under subsection (b) of this Section, in which the emission rate exceeds 50 Mg/yr, except as follows: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1)</w:t>
      </w:r>
      <w:r>
        <w:tab/>
        <w:t xml:space="preserve">If the owner or operator elects to recalculate the NMOC emission rate after Tier 2 NMOC sampling and analysis as provided in Section 220.260(a)(3) of this Subpart and the resulting rate is less than 50 Mg/yr, annual periodic reporting shall be resumed, using the Tier 2 determined site-specific NMOC concentration, until the calculated emission rate is equal to or greater than 50 Mg/yr or the landfill is inactive.  The revised NMOC emission rate report, with the recalculated emission rate based on NMOC sampling and analysis, shall be submitted within 1 year after the first calculated exceedence of 50 Mg/yr.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2)</w:t>
      </w:r>
      <w:r>
        <w:tab/>
        <w:t xml:space="preserve">If the owner or operator elects to recalculate the NMOC emission rate after determining a site-specific methane generation rate constant k, as provided in Tier 3 in Section 220.260(a)(4) of this Subpart, and the resulting emission rate is less than 50 Mg/yr, annual periodic reporting shall be resumed or the landfill is inactive.  The resulting site-specific methane generation rate constant k shall be used in the emission rate calculation until such time as the emission rate calculation results in an exceedence.  The revised NMOC emission rate report based on the provisions of Section 220.260(a)(4) of this Subpart and the resulting site-specific methane generation rate constant k shall be submitted to the Agency within 1 year after the first calculated emission rate exceeding 50 Mg/yr.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3)</w:t>
      </w:r>
      <w:r>
        <w:tab/>
        <w:t xml:space="preserve">In addition to the information required by 35 Ill. Adm. Code 201.152, the following shall be included in the construction permit application for the collection system required pursuant to Section 220.280(c) of this Subpart: depths of refuse, refuse gas generation rates and flow characteristics, cover properties, gas system expandibility, leachate and condensate management, accessibility, compatibility with filling operations, integration with closed landfill end use, air intrusion control, corrosion resistance, fill settlement, and resistance to the refuse decomposition heat. </w:t>
      </w:r>
    </w:p>
    <w:p w:rsidR="00B702A8" w:rsidRDefault="00B702A8" w:rsidP="00380B97">
      <w:pPr>
        <w:widowControl w:val="0"/>
        <w:autoSpaceDE w:val="0"/>
        <w:autoSpaceDN w:val="0"/>
        <w:adjustRightInd w:val="0"/>
        <w:ind w:left="1440" w:hanging="720"/>
      </w:pPr>
    </w:p>
    <w:p w:rsidR="00380B97" w:rsidRDefault="00380B97" w:rsidP="00380B97">
      <w:pPr>
        <w:widowControl w:val="0"/>
        <w:autoSpaceDE w:val="0"/>
        <w:autoSpaceDN w:val="0"/>
        <w:adjustRightInd w:val="0"/>
        <w:ind w:left="1440" w:hanging="720"/>
      </w:pPr>
      <w:r>
        <w:t>d)</w:t>
      </w:r>
      <w:r>
        <w:tab/>
        <w:t xml:space="preserve">Each owner or operator of a controlled landfill shall submit the information required by this subsection (d) to the Agency 30 days prior to removal or cessation of operation of the control equipment.  The Agency may request such additional information as may be necessary to verify that all of the conditions for removal of equipment in accordance with Section 220.250(h) of this Subpart have been met.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1)</w:t>
      </w:r>
      <w:r>
        <w:tab/>
        <w:t xml:space="preserve">Certification that the operation of the collection and control system is no longer required pursuant to 35 Ill. Adm. Code.Subtitle G;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2)</w:t>
      </w:r>
      <w:r>
        <w:tab/>
        <w:t xml:space="preserve">Documentation demonstrating that the 15-year minimum control period has expired; and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3)</w:t>
      </w:r>
      <w:r>
        <w:tab/>
        <w:t xml:space="preserve">Dated copies of the 3 successive NMOC emission rate reports, as provided for in Section 220.250(h) of this Subpart, demonstrating that the landfill is no longer producing 50 Mg/yr or greater of NMOC, pursuant to Section 220.260(b) of this Section. </w:t>
      </w:r>
    </w:p>
    <w:p w:rsidR="00B702A8" w:rsidRDefault="00B702A8" w:rsidP="00380B97">
      <w:pPr>
        <w:widowControl w:val="0"/>
        <w:autoSpaceDE w:val="0"/>
        <w:autoSpaceDN w:val="0"/>
        <w:adjustRightInd w:val="0"/>
        <w:ind w:left="1440" w:hanging="720"/>
      </w:pPr>
    </w:p>
    <w:p w:rsidR="00380B97" w:rsidRDefault="00380B97" w:rsidP="00380B97">
      <w:pPr>
        <w:widowControl w:val="0"/>
        <w:autoSpaceDE w:val="0"/>
        <w:autoSpaceDN w:val="0"/>
        <w:adjustRightInd w:val="0"/>
        <w:ind w:left="1440" w:hanging="720"/>
      </w:pPr>
      <w:r>
        <w:t>e)</w:t>
      </w:r>
      <w:r>
        <w:tab/>
        <w:t xml:space="preserve">Each owner or operator of a landfill shall submit to the Agency annual reports of the recorded information in subsections (e)(1) through (e)(6) of this Section.  The initial annual report shall be submitted within 180 days after installation and start-up of the collection and control system, and may be included with the report of the initial performance test required pursuant to Section 220.210(d)(2) of this Subpart.  For enclosed combustion devices and flares, reportable exceedences are defined under Section 220.290(c) of this Subpart.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1)</w:t>
      </w:r>
      <w:r>
        <w:tab/>
        <w:t xml:space="preserve">Value and length of time for exceedence of applicable parameters monitored under Section 220.270(a), (b), (c), and (d) of this Subpart.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2)</w:t>
      </w:r>
      <w:r>
        <w:tab/>
        <w:t xml:space="preserve">Description and duration of all periods when the gas stream is diverted from the control device through a bypass line or the indication of bypass flow as specified under Section 220.270 of this Subpart.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3)</w:t>
      </w:r>
      <w:r>
        <w:tab/>
        <w:t xml:space="preserve">Description and duration of all periods when the control device was not operating for a period exceeding 1 hour and length of time the control device was not operating.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4)</w:t>
      </w:r>
      <w:r>
        <w:tab/>
        <w:t xml:space="preserve">All periods when the collection system was not operating in excess of 5 days.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5)</w:t>
      </w:r>
      <w:r>
        <w:tab/>
        <w:t xml:space="preserve">The location of each exceedence of the 500 ppm  methane concentration, as provided in Section 220.250(d) of this Subpart, and the concentration recorded at each location for which an exceedence was recorded in the previous month.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6)</w:t>
      </w:r>
      <w:r>
        <w:tab/>
        <w:t xml:space="preserve">The date of installation and the location of each well or collection system expansion added pursuant to subsections (a)(3), (b), and (c)(4) of Section 220.240 of this Subpart. </w:t>
      </w:r>
    </w:p>
    <w:p w:rsidR="00B702A8" w:rsidRDefault="00B702A8" w:rsidP="00380B97">
      <w:pPr>
        <w:widowControl w:val="0"/>
        <w:autoSpaceDE w:val="0"/>
        <w:autoSpaceDN w:val="0"/>
        <w:adjustRightInd w:val="0"/>
        <w:ind w:left="1440" w:hanging="720"/>
      </w:pPr>
    </w:p>
    <w:p w:rsidR="00380B97" w:rsidRDefault="00380B97" w:rsidP="00380B97">
      <w:pPr>
        <w:widowControl w:val="0"/>
        <w:autoSpaceDE w:val="0"/>
        <w:autoSpaceDN w:val="0"/>
        <w:adjustRightInd w:val="0"/>
        <w:ind w:left="1440" w:hanging="720"/>
      </w:pPr>
      <w:r>
        <w:t>f)</w:t>
      </w:r>
      <w:r>
        <w:tab/>
        <w:t xml:space="preserve">Each owner or operator shall include the following information with the initial performance test report and any subsequent performance tests required pursuant to Section 220.210(d)(2) of this Subpart.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1)</w:t>
      </w:r>
      <w:r>
        <w:tab/>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2)</w:t>
      </w:r>
      <w:r>
        <w:tab/>
        <w:t xml:space="preserve">The data upon which the sufficient density of wells, horizontal collectors, surface collectors, or other gas extraction devices and the gas mover equipment sizing are based;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3)</w:t>
      </w:r>
      <w:r>
        <w:tab/>
        <w:t xml:space="preserve">The documentation of the presence of asbestos or nondegradable material for each area from which collection wells have been excluded based on the presence of asbestos or nondegradable material;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4)</w:t>
      </w:r>
      <w:r>
        <w:tab/>
        <w:t xml:space="preserve">The sum of gas generation flow rates for all areas from which collection wells have been excluded based on nonproductivity and the calculations of gas generation flow rate for each excluded area;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5)</w:t>
      </w:r>
      <w:r>
        <w:tab/>
        <w:t xml:space="preserve">Provisions for increasing gas mover equipment capacity with increased gas generation flow rate, if the present gas mover equipment is inadequate to move the maximum flow rate expected over the life of the landfill; and </w:t>
      </w:r>
    </w:p>
    <w:p w:rsidR="00B702A8" w:rsidRDefault="00B702A8" w:rsidP="00380B97">
      <w:pPr>
        <w:widowControl w:val="0"/>
        <w:autoSpaceDE w:val="0"/>
        <w:autoSpaceDN w:val="0"/>
        <w:adjustRightInd w:val="0"/>
        <w:ind w:left="2160" w:hanging="720"/>
      </w:pPr>
    </w:p>
    <w:p w:rsidR="00380B97" w:rsidRDefault="00380B97" w:rsidP="00380B97">
      <w:pPr>
        <w:widowControl w:val="0"/>
        <w:autoSpaceDE w:val="0"/>
        <w:autoSpaceDN w:val="0"/>
        <w:adjustRightInd w:val="0"/>
        <w:ind w:left="2160" w:hanging="720"/>
      </w:pPr>
      <w:r>
        <w:t>6)</w:t>
      </w:r>
      <w:r>
        <w:tab/>
        <w:t xml:space="preserve">The provisions for the control of off-site migration of gas. </w:t>
      </w:r>
    </w:p>
    <w:sectPr w:rsidR="00380B97" w:rsidSect="00380B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B97"/>
    <w:rsid w:val="00266ED5"/>
    <w:rsid w:val="002D6FB7"/>
    <w:rsid w:val="00380B97"/>
    <w:rsid w:val="00465B3B"/>
    <w:rsid w:val="005C3366"/>
    <w:rsid w:val="00940A2C"/>
    <w:rsid w:val="00B7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