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F0D" w:rsidRDefault="00C74F0D" w:rsidP="00F7512A">
      <w:pPr>
        <w:autoSpaceDE w:val="0"/>
        <w:autoSpaceDN w:val="0"/>
        <w:adjustRightInd w:val="0"/>
        <w:rPr>
          <w:b/>
          <w:color w:val="000000"/>
        </w:rPr>
      </w:pPr>
      <w:bookmarkStart w:id="0" w:name="_GoBack"/>
      <w:bookmarkEnd w:id="0"/>
    </w:p>
    <w:p w:rsidR="00F7512A" w:rsidRPr="00F7512A" w:rsidRDefault="00F7512A" w:rsidP="00F7512A">
      <w:pPr>
        <w:autoSpaceDE w:val="0"/>
        <w:autoSpaceDN w:val="0"/>
        <w:adjustRightInd w:val="0"/>
        <w:rPr>
          <w:b/>
          <w:color w:val="000000"/>
        </w:rPr>
      </w:pPr>
      <w:r w:rsidRPr="00F7512A">
        <w:rPr>
          <w:b/>
          <w:color w:val="000000"/>
        </w:rPr>
        <w:t>Section 223.285</w:t>
      </w:r>
      <w:r w:rsidR="00C74F0D">
        <w:rPr>
          <w:b/>
          <w:color w:val="000000"/>
        </w:rPr>
        <w:t xml:space="preserve">  </w:t>
      </w:r>
      <w:r w:rsidRPr="00F7512A">
        <w:rPr>
          <w:b/>
          <w:color w:val="000000"/>
        </w:rPr>
        <w:t>Test Methods</w:t>
      </w:r>
    </w:p>
    <w:p w:rsidR="00F7512A" w:rsidRPr="00C74F0D" w:rsidRDefault="00F7512A" w:rsidP="00C74F0D">
      <w:pPr>
        <w:ind w:left="720"/>
      </w:pPr>
    </w:p>
    <w:p w:rsidR="00C74F0D" w:rsidRPr="00C74F0D" w:rsidRDefault="00C74F0D" w:rsidP="00C74F0D">
      <w:pPr>
        <w:ind w:left="1440" w:hanging="720"/>
      </w:pPr>
      <w:r w:rsidRPr="00C74F0D">
        <w:t>a)</w:t>
      </w:r>
      <w:r w:rsidRPr="00C74F0D">
        <w:tab/>
        <w:t xml:space="preserve">Testing to determine compliance with the requirements of this Subpart shall be performed using CARB Method 310, Determination of Volatile Organic Materials (VOM) in Consumer Products, which is incorporated by reference in Section 223.120.  </w:t>
      </w:r>
    </w:p>
    <w:p w:rsidR="00C74F0D" w:rsidRPr="00C74F0D" w:rsidRDefault="00C74F0D" w:rsidP="00C74F0D">
      <w:pPr>
        <w:ind w:left="720"/>
      </w:pPr>
    </w:p>
    <w:p w:rsidR="00C74F0D" w:rsidRPr="00C74F0D" w:rsidRDefault="00C74F0D" w:rsidP="00C74F0D">
      <w:pPr>
        <w:ind w:left="1440" w:hanging="720"/>
      </w:pPr>
      <w:r w:rsidRPr="00C74F0D">
        <w:t>b)</w:t>
      </w:r>
      <w:r w:rsidRPr="00C74F0D">
        <w:tab/>
        <w:t xml:space="preserve">Compliance with the requirements of this Subpart may also be demonstrated through calculation of the VOM content from records of the amounts of constituents used to make the product pursuant to the following criteria: </w:t>
      </w:r>
    </w:p>
    <w:p w:rsidR="00C74F0D" w:rsidRPr="00C74F0D" w:rsidRDefault="00C74F0D" w:rsidP="00C74F0D">
      <w:pPr>
        <w:ind w:left="720"/>
      </w:pPr>
    </w:p>
    <w:p w:rsidR="00C74F0D" w:rsidRPr="00C74F0D" w:rsidRDefault="00C74F0D" w:rsidP="00C74F0D">
      <w:pPr>
        <w:ind w:left="2160" w:hanging="720"/>
      </w:pPr>
      <w:r w:rsidRPr="00C74F0D">
        <w:t>1)</w:t>
      </w:r>
      <w:r w:rsidRPr="00C74F0D">
        <w:tab/>
        <w:t xml:space="preserve">Accurate manufacturing records shall be kept for each day of production of the amount and chemical composition of the individual product constituents; </w:t>
      </w:r>
    </w:p>
    <w:p w:rsidR="00C74F0D" w:rsidRPr="00C74F0D" w:rsidRDefault="00C74F0D" w:rsidP="00C74F0D">
      <w:pPr>
        <w:ind w:left="2160"/>
      </w:pPr>
    </w:p>
    <w:p w:rsidR="00C74F0D" w:rsidRPr="00C74F0D" w:rsidRDefault="00C74F0D" w:rsidP="00C74F0D">
      <w:pPr>
        <w:ind w:left="1440"/>
      </w:pPr>
      <w:r w:rsidRPr="00C74F0D">
        <w:t>2)</w:t>
      </w:r>
      <w:r w:rsidRPr="00C74F0D">
        <w:tab/>
        <w:t xml:space="preserve">Records required by </w:t>
      </w:r>
      <w:r w:rsidR="006F1D4A">
        <w:t>subsection (b)</w:t>
      </w:r>
      <w:r w:rsidRPr="00C74F0D">
        <w:t xml:space="preserve">(1) shall be kept for at least three years; </w:t>
      </w:r>
    </w:p>
    <w:p w:rsidR="00C74F0D" w:rsidRPr="00C74F0D" w:rsidRDefault="00C74F0D" w:rsidP="00C74F0D">
      <w:pPr>
        <w:ind w:left="2160"/>
      </w:pPr>
    </w:p>
    <w:p w:rsidR="00C74F0D" w:rsidRPr="00C74F0D" w:rsidRDefault="00C74F0D" w:rsidP="00C74F0D">
      <w:pPr>
        <w:ind w:left="1440"/>
      </w:pPr>
      <w:r w:rsidRPr="00C74F0D">
        <w:t>3)</w:t>
      </w:r>
      <w:r w:rsidRPr="00C74F0D">
        <w:tab/>
        <w:t xml:space="preserve">For </w:t>
      </w:r>
      <w:r w:rsidR="006F1D4A">
        <w:t>subsection (b)</w:t>
      </w:r>
      <w:r w:rsidRPr="00C74F0D">
        <w:t xml:space="preserve">(4), the following shall apply: </w:t>
      </w:r>
    </w:p>
    <w:p w:rsidR="00C74F0D" w:rsidRPr="00C74F0D" w:rsidRDefault="00C74F0D" w:rsidP="00C74F0D">
      <w:pPr>
        <w:ind w:left="720"/>
      </w:pPr>
    </w:p>
    <w:p w:rsidR="00C74F0D" w:rsidRPr="00C74F0D" w:rsidRDefault="00C74F0D" w:rsidP="00C74F0D">
      <w:pPr>
        <w:ind w:left="2880" w:hanging="720"/>
      </w:pPr>
      <w:r w:rsidRPr="00C74F0D">
        <w:t>A)</w:t>
      </w:r>
      <w:r w:rsidRPr="00C74F0D">
        <w:tab/>
      </w:r>
      <w:r>
        <w:t>"</w:t>
      </w:r>
      <w:r w:rsidRPr="00C74F0D">
        <w:t>A</w:t>
      </w:r>
      <w:r>
        <w:t>"</w:t>
      </w:r>
      <w:r w:rsidRPr="00C74F0D">
        <w:t xml:space="preserve"> means the total net weight of unit excluding container and packaging; </w:t>
      </w:r>
    </w:p>
    <w:p w:rsidR="00C74F0D" w:rsidRPr="00C74F0D" w:rsidRDefault="00C74F0D" w:rsidP="00C74F0D">
      <w:pPr>
        <w:ind w:left="2160"/>
      </w:pPr>
    </w:p>
    <w:p w:rsidR="00C74F0D" w:rsidRPr="00C74F0D" w:rsidRDefault="00C74F0D" w:rsidP="00C74F0D">
      <w:pPr>
        <w:ind w:left="2160"/>
      </w:pPr>
      <w:r w:rsidRPr="00C74F0D">
        <w:t>B)</w:t>
      </w:r>
      <w:r w:rsidRPr="00C74F0D">
        <w:tab/>
      </w:r>
      <w:r>
        <w:t>"</w:t>
      </w:r>
      <w:r w:rsidRPr="00C74F0D">
        <w:t>B</w:t>
      </w:r>
      <w:r>
        <w:t>"</w:t>
      </w:r>
      <w:r w:rsidRPr="00C74F0D">
        <w:t xml:space="preserve"> means the total weight of all VOMs per unit; and </w:t>
      </w:r>
    </w:p>
    <w:p w:rsidR="00C74F0D" w:rsidRPr="00C74F0D" w:rsidRDefault="00C74F0D" w:rsidP="00C74F0D">
      <w:pPr>
        <w:ind w:left="2160"/>
      </w:pPr>
    </w:p>
    <w:p w:rsidR="00C74F0D" w:rsidRPr="00C74F0D" w:rsidRDefault="00C74F0D" w:rsidP="00C74F0D">
      <w:pPr>
        <w:ind w:left="2160"/>
      </w:pPr>
      <w:r w:rsidRPr="00C74F0D">
        <w:t>C)</w:t>
      </w:r>
      <w:r w:rsidRPr="00C74F0D">
        <w:tab/>
      </w:r>
      <w:r>
        <w:t>"</w:t>
      </w:r>
      <w:r w:rsidRPr="00C74F0D">
        <w:t>C</w:t>
      </w:r>
      <w:r>
        <w:t>"</w:t>
      </w:r>
      <w:r w:rsidRPr="00C74F0D">
        <w:t xml:space="preserve"> means the total weight of all exempted VOMs per unit; </w:t>
      </w:r>
    </w:p>
    <w:p w:rsidR="00C74F0D" w:rsidRPr="00C74F0D" w:rsidRDefault="00C74F0D" w:rsidP="00C74F0D">
      <w:pPr>
        <w:ind w:left="720"/>
      </w:pPr>
    </w:p>
    <w:p w:rsidR="00C74F0D" w:rsidRPr="00C74F0D" w:rsidRDefault="00C74F0D" w:rsidP="00C74F0D">
      <w:pPr>
        <w:ind w:left="2160" w:hanging="720"/>
      </w:pPr>
      <w:r w:rsidRPr="00C74F0D">
        <w:t>4)</w:t>
      </w:r>
      <w:r w:rsidRPr="00C74F0D">
        <w:tab/>
        <w:t xml:space="preserve">For the purposes of this </w:t>
      </w:r>
      <w:r w:rsidR="006F1D4A">
        <w:t>S</w:t>
      </w:r>
      <w:r w:rsidRPr="00C74F0D">
        <w:t xml:space="preserve">ection, the VOM content shall be calculated by subtracting the total weight of VOMs exempted under Section 223.230 per unit from the total weight of all VOMs per unit, divided by the total net weight of unit excluding container and packaging and the product, multiplied by 100 as in the formula below: </w:t>
      </w:r>
    </w:p>
    <w:p w:rsidR="00C74F0D" w:rsidRPr="00C74F0D" w:rsidRDefault="00C74F0D" w:rsidP="00C74F0D">
      <w:pPr>
        <w:ind w:left="720"/>
      </w:pPr>
    </w:p>
    <w:p w:rsidR="003B202F" w:rsidRDefault="003B202F" w:rsidP="00C74F0D">
      <w:pPr>
        <w:autoSpaceDE w:val="0"/>
        <w:autoSpaceDN w:val="0"/>
        <w:adjustRightInd w:val="0"/>
        <w:ind w:left="1440" w:firstLine="720"/>
        <w:rPr>
          <w:color w:val="000000"/>
        </w:rPr>
      </w:pPr>
    </w:p>
    <w:p w:rsidR="003B202F" w:rsidRDefault="006F1D4A" w:rsidP="003B202F">
      <w:pPr>
        <w:autoSpaceDE w:val="0"/>
        <w:autoSpaceDN w:val="0"/>
        <w:adjustRightInd w:val="0"/>
        <w:ind w:left="1440" w:firstLine="2493"/>
        <w:rPr>
          <w:color w:val="000000"/>
        </w:rPr>
      </w:pPr>
      <w:r w:rsidRPr="003B202F">
        <w:rPr>
          <w:color w:val="000000"/>
          <w:position w:val="-24"/>
        </w:rPr>
        <w:object w:dxaOrig="2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0.75pt" o:ole="">
            <v:imagedata r:id="rId7" o:title=""/>
          </v:shape>
          <o:OLEObject Type="Embed" ProgID="Equation.3" ShapeID="_x0000_i1025" DrawAspect="Content" ObjectID="_1401800234" r:id="rId8"/>
        </w:object>
      </w:r>
    </w:p>
    <w:p w:rsidR="00C74F0D" w:rsidRPr="00C74F0D" w:rsidRDefault="00C74F0D" w:rsidP="00C74F0D">
      <w:pPr>
        <w:ind w:left="720"/>
      </w:pPr>
    </w:p>
    <w:p w:rsidR="00C74F0D" w:rsidRPr="00C74F0D" w:rsidRDefault="00C74F0D" w:rsidP="00C74F0D">
      <w:pPr>
        <w:ind w:left="2160" w:hanging="720"/>
      </w:pPr>
      <w:r w:rsidRPr="00C74F0D">
        <w:t>5)</w:t>
      </w:r>
      <w:r w:rsidRPr="00C74F0D">
        <w:tab/>
        <w:t xml:space="preserve">If product records appear to demonstrate compliance with the VOM limits, but these records are contradicted by product testing performed using CARB Method 310, the results of CARB Method 310 shall take precedence over the product records and may be used to establish a violation of the requirements of this </w:t>
      </w:r>
      <w:r w:rsidR="006F1D4A">
        <w:t>Subpart</w:t>
      </w:r>
      <w:r w:rsidRPr="00C74F0D">
        <w:t xml:space="preserve">. </w:t>
      </w:r>
    </w:p>
    <w:p w:rsidR="00C74F0D" w:rsidRPr="00C74F0D" w:rsidRDefault="00C74F0D" w:rsidP="00C74F0D">
      <w:pPr>
        <w:ind w:left="720"/>
      </w:pPr>
    </w:p>
    <w:p w:rsidR="00C74F0D" w:rsidRPr="00C74F0D" w:rsidRDefault="00C74F0D" w:rsidP="00C74F0D">
      <w:pPr>
        <w:ind w:left="1440" w:hanging="720"/>
      </w:pPr>
      <w:r w:rsidRPr="00C74F0D">
        <w:t>c)</w:t>
      </w:r>
      <w:r w:rsidRPr="00C74F0D">
        <w:tab/>
        <w:t>Testing to determine whether a product is a liquid or solid shall be performed using ASTM D4359-90, which is incorporated by reference in Section 223.120, or an equivalent method approved by the CARB.</w:t>
      </w:r>
    </w:p>
    <w:p w:rsidR="00C74F0D" w:rsidRPr="00C74F0D" w:rsidRDefault="00C74F0D" w:rsidP="00C74F0D">
      <w:pPr>
        <w:ind w:left="720"/>
      </w:pPr>
    </w:p>
    <w:p w:rsidR="00C74F0D" w:rsidRPr="00C74F0D" w:rsidRDefault="00C74F0D" w:rsidP="00C74F0D">
      <w:pPr>
        <w:ind w:left="1440" w:hanging="720"/>
      </w:pPr>
      <w:r w:rsidRPr="00C74F0D">
        <w:t>d)</w:t>
      </w:r>
      <w:r w:rsidRPr="00C74F0D">
        <w:tab/>
        <w:t>Testing to determine compliance with the certification requirements for charcoal lighter material shall be performed using the procedures specified in the SCAQMD Test Protocol Rule 1174</w:t>
      </w:r>
      <w:r w:rsidR="006F1D4A">
        <w:t>,</w:t>
      </w:r>
      <w:r w:rsidRPr="00C74F0D">
        <w:t xml:space="preserve"> Ignition Method Compliance Certification Protocol</w:t>
      </w:r>
      <w:r w:rsidR="006F1D4A">
        <w:t>,</w:t>
      </w:r>
      <w:r w:rsidRPr="00C74F0D">
        <w:t xml:space="preserve"> which is incorporated by reference in Section 223.120.  </w:t>
      </w:r>
    </w:p>
    <w:p w:rsidR="00C74F0D" w:rsidRPr="00C74F0D" w:rsidRDefault="00C74F0D" w:rsidP="00C74F0D">
      <w:pPr>
        <w:ind w:left="720"/>
      </w:pPr>
    </w:p>
    <w:p w:rsidR="00C74F0D" w:rsidRPr="00C74F0D" w:rsidRDefault="00C74F0D" w:rsidP="00C74F0D">
      <w:pPr>
        <w:ind w:left="1440" w:hanging="720"/>
      </w:pPr>
      <w:r w:rsidRPr="00C74F0D">
        <w:t>e)</w:t>
      </w:r>
      <w:r w:rsidRPr="00C74F0D">
        <w:tab/>
        <w:t>Testing to determine distillation points of petroleum distillate-based charcoal lighter materials shall be performed using ASTM D86-07b, which is incorporated by reference in Section 223.120</w:t>
      </w:r>
      <w:r w:rsidR="006F1D4A">
        <w:t>,</w:t>
      </w:r>
      <w:r w:rsidRPr="00C74F0D">
        <w:t xml:space="preserve"> or an equivalent method</w:t>
      </w:r>
      <w:r>
        <w:t xml:space="preserve"> </w:t>
      </w:r>
      <w:r w:rsidRPr="00C74F0D">
        <w:t xml:space="preserve">approved by the CARB. </w:t>
      </w:r>
    </w:p>
    <w:p w:rsidR="00C74F0D" w:rsidRPr="00C74F0D" w:rsidRDefault="00C74F0D" w:rsidP="00C74F0D">
      <w:pPr>
        <w:ind w:left="720"/>
      </w:pPr>
    </w:p>
    <w:p w:rsidR="00C74F0D" w:rsidRPr="00C74F0D" w:rsidRDefault="00C74F0D" w:rsidP="00C74F0D">
      <w:pPr>
        <w:ind w:left="1440" w:hanging="720"/>
      </w:pPr>
      <w:r w:rsidRPr="00C74F0D">
        <w:t>f)</w:t>
      </w:r>
      <w:r w:rsidRPr="00C74F0D">
        <w:tab/>
        <w:t xml:space="preserve">No person shall create, alter, falsify, or otherwise modify records in such a way that the records do not accurately reflect the constituents used to manufacture a product, the chemical composition of the individual product, and any other test, processes, or records used in connection with product manufacture. </w:t>
      </w:r>
    </w:p>
    <w:sectPr w:rsidR="00C74F0D" w:rsidRPr="00C74F0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AB" w:rsidRDefault="00F735AB">
      <w:r>
        <w:separator/>
      </w:r>
    </w:p>
  </w:endnote>
  <w:endnote w:type="continuationSeparator" w:id="0">
    <w:p w:rsidR="00F735AB" w:rsidRDefault="00F7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AB" w:rsidRDefault="00F735AB">
      <w:r>
        <w:separator/>
      </w:r>
    </w:p>
  </w:footnote>
  <w:footnote w:type="continuationSeparator" w:id="0">
    <w:p w:rsidR="00F735AB" w:rsidRDefault="00F73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512A"/>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1898"/>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62DB"/>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202F"/>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059E"/>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37D1F"/>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2CA3"/>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1D4A"/>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6651"/>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541F"/>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276F"/>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74F0D"/>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5663"/>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5AB"/>
    <w:rsid w:val="00F73B7F"/>
    <w:rsid w:val="00F7512A"/>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996741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