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9C" w:rsidRPr="00D47C03" w:rsidRDefault="003B449C" w:rsidP="003B449C">
      <w:pPr>
        <w:widowControl w:val="0"/>
        <w:tabs>
          <w:tab w:val="left" w:pos="-1440"/>
        </w:tabs>
        <w:rPr>
          <w:rFonts w:ascii="Times New Roman" w:hAnsi="Times New Roman"/>
        </w:rPr>
      </w:pPr>
      <w:bookmarkStart w:id="0" w:name="_GoBack"/>
      <w:bookmarkEnd w:id="0"/>
    </w:p>
    <w:p w:rsidR="003B449C" w:rsidRPr="003B449C" w:rsidRDefault="003B449C" w:rsidP="003B449C">
      <w:pPr>
        <w:widowControl w:val="0"/>
        <w:tabs>
          <w:tab w:val="left" w:pos="-1440"/>
        </w:tabs>
        <w:rPr>
          <w:rFonts w:ascii="Times New Roman" w:hAnsi="Times New Roman"/>
          <w:b/>
        </w:rPr>
      </w:pPr>
      <w:r w:rsidRPr="003B449C">
        <w:rPr>
          <w:rFonts w:ascii="Times New Roman" w:hAnsi="Times New Roman"/>
          <w:b/>
        </w:rPr>
        <w:t>Section 225.405  Applicability</w:t>
      </w:r>
    </w:p>
    <w:p w:rsidR="003B449C" w:rsidRPr="00D47C03" w:rsidRDefault="003B449C" w:rsidP="003B449C">
      <w:pPr>
        <w:widowControl w:val="0"/>
        <w:tabs>
          <w:tab w:val="left" w:pos="-1440"/>
        </w:tabs>
        <w:rPr>
          <w:rFonts w:ascii="Times New Roman" w:hAnsi="Times New Roman"/>
        </w:rPr>
      </w:pPr>
    </w:p>
    <w:p w:rsidR="003B449C" w:rsidRPr="00D47C03" w:rsidRDefault="003B449C" w:rsidP="003B449C">
      <w:pPr>
        <w:ind w:left="1440" w:hanging="720"/>
        <w:rPr>
          <w:rFonts w:ascii="Times New Roman" w:hAnsi="Times New Roman"/>
        </w:rPr>
      </w:pPr>
      <w:r w:rsidRPr="00D47C03">
        <w:rPr>
          <w:rFonts w:ascii="Times New Roman" w:hAnsi="Times New Roman"/>
        </w:rPr>
        <w:t>a)</w:t>
      </w:r>
      <w:r>
        <w:rPr>
          <w:rFonts w:ascii="Times New Roman" w:hAnsi="Times New Roman"/>
        </w:rPr>
        <w:tab/>
      </w:r>
      <w:r w:rsidRPr="00D47C03">
        <w:rPr>
          <w:rFonts w:ascii="Times New Roman" w:hAnsi="Times New Roman"/>
        </w:rPr>
        <w:t>Except as provided in subsections (b)(1), (b)(3), and (b)(4) of this Section:</w:t>
      </w:r>
    </w:p>
    <w:p w:rsidR="003B449C" w:rsidRPr="00D47C03" w:rsidRDefault="003B449C" w:rsidP="003B449C">
      <w:pPr>
        <w:ind w:left="1440" w:hanging="720"/>
        <w:rPr>
          <w:rFonts w:ascii="Times New Roman" w:hAnsi="Times New Roman"/>
        </w:rPr>
      </w:pPr>
    </w:p>
    <w:p w:rsidR="003B449C" w:rsidRPr="00D47C03" w:rsidRDefault="003B449C" w:rsidP="003B449C">
      <w:pPr>
        <w:ind w:left="2160" w:hanging="720"/>
        <w:rPr>
          <w:rFonts w:ascii="Times New Roman" w:hAnsi="Times New Roman"/>
        </w:rPr>
      </w:pPr>
      <w:r w:rsidRPr="00D47C03">
        <w:rPr>
          <w:rFonts w:ascii="Times New Roman" w:hAnsi="Times New Roman"/>
        </w:rPr>
        <w:t>1)</w:t>
      </w:r>
      <w:r>
        <w:rPr>
          <w:rFonts w:ascii="Times New Roman" w:hAnsi="Times New Roman"/>
        </w:rPr>
        <w:tab/>
      </w:r>
      <w:r w:rsidRPr="00D47C03">
        <w:rPr>
          <w:rFonts w:ascii="Times New Roman" w:hAnsi="Times New Roman"/>
        </w:rPr>
        <w:t>The following units are CAIR NO</w:t>
      </w:r>
      <w:r w:rsidRPr="00D47C03">
        <w:rPr>
          <w:rFonts w:ascii="Times New Roman" w:hAnsi="Times New Roman"/>
          <w:vertAlign w:val="subscript"/>
        </w:rPr>
        <w:t>x</w:t>
      </w:r>
      <w:r w:rsidRPr="00D47C03">
        <w:rPr>
          <w:rFonts w:ascii="Times New Roman" w:hAnsi="Times New Roman"/>
        </w:rPr>
        <w:t xml:space="preserve"> units, and any source that includes one or more such units is a CAIR NO</w:t>
      </w:r>
      <w:r w:rsidRPr="00D47C03">
        <w:rPr>
          <w:rFonts w:ascii="Times New Roman" w:hAnsi="Times New Roman"/>
          <w:vertAlign w:val="subscript"/>
        </w:rPr>
        <w:t>x</w:t>
      </w:r>
      <w:r w:rsidRPr="00D47C03">
        <w:rPr>
          <w:rFonts w:ascii="Times New Roman" w:hAnsi="Times New Roman"/>
        </w:rPr>
        <w:t xml:space="preserve"> source subject to the requirements of this Subpart D: </w:t>
      </w:r>
      <w:r w:rsidR="00E82C4C">
        <w:rPr>
          <w:rFonts w:ascii="Times New Roman" w:hAnsi="Times New Roman"/>
        </w:rPr>
        <w:t xml:space="preserve"> </w:t>
      </w:r>
      <w:r w:rsidRPr="00D47C03">
        <w:rPr>
          <w:rFonts w:ascii="Times New Roman" w:hAnsi="Times New Roman"/>
        </w:rPr>
        <w:t xml:space="preserve">any stationary, fossil-fuel-fired boiler or stationary, fossil-fuel-fired combustion turbine serving at any time, since the later of November 15, 1990 or the start-up </w:t>
      </w:r>
      <w:r w:rsidR="004D30C9">
        <w:rPr>
          <w:rFonts w:ascii="Times New Roman" w:hAnsi="Times New Roman"/>
        </w:rPr>
        <w:t xml:space="preserve">of </w:t>
      </w:r>
      <w:r w:rsidRPr="00D47C03">
        <w:rPr>
          <w:rFonts w:ascii="Times New Roman" w:hAnsi="Times New Roman"/>
        </w:rPr>
        <w:t>the unit</w:t>
      </w:r>
      <w:r>
        <w:rPr>
          <w:rFonts w:ascii="Times New Roman" w:hAnsi="Times New Roman"/>
        </w:rPr>
        <w:t>'</w:t>
      </w:r>
      <w:r w:rsidRPr="00D47C03">
        <w:rPr>
          <w:rFonts w:ascii="Times New Roman" w:hAnsi="Times New Roman"/>
        </w:rPr>
        <w:t>s combustion chamber, a generator with nameplate capacity of more than 25 MWe producing electricity for sale.</w:t>
      </w:r>
    </w:p>
    <w:p w:rsidR="003B449C" w:rsidRPr="00D47C03" w:rsidRDefault="003B449C" w:rsidP="003B449C">
      <w:pPr>
        <w:ind w:left="2160" w:hanging="720"/>
        <w:rPr>
          <w:rFonts w:ascii="Times New Roman" w:hAnsi="Times New Roman"/>
        </w:rPr>
      </w:pPr>
    </w:p>
    <w:p w:rsidR="003B449C" w:rsidRPr="00D47C03" w:rsidRDefault="003B449C" w:rsidP="003B449C">
      <w:pPr>
        <w:ind w:left="2160" w:hanging="720"/>
        <w:rPr>
          <w:rFonts w:ascii="Times New Roman" w:hAnsi="Times New Roman"/>
        </w:rPr>
      </w:pPr>
      <w:r w:rsidRPr="00D47C03">
        <w:rPr>
          <w:rFonts w:ascii="Times New Roman" w:hAnsi="Times New Roman"/>
        </w:rPr>
        <w:t>2)</w:t>
      </w:r>
      <w:r>
        <w:rPr>
          <w:rFonts w:ascii="Times New Roman" w:hAnsi="Times New Roman"/>
        </w:rPr>
        <w:tab/>
      </w:r>
      <w:r w:rsidRPr="00D47C03">
        <w:rPr>
          <w:rFonts w:ascii="Times New Roman" w:hAnsi="Times New Roman"/>
        </w:rPr>
        <w:t>If a stationary boiler or stationary combustion turbine that, pursuant to subsection (a)(1) of this Section, is not a CAIR NO</w:t>
      </w:r>
      <w:r w:rsidRPr="00D47C03">
        <w:rPr>
          <w:rFonts w:ascii="Times New Roman" w:hAnsi="Times New Roman"/>
          <w:vertAlign w:val="subscript"/>
        </w:rPr>
        <w:t>x</w:t>
      </w:r>
      <w:r w:rsidRPr="00D47C03">
        <w:rPr>
          <w:rFonts w:ascii="Times New Roman" w:hAnsi="Times New Roman"/>
        </w:rPr>
        <w:t xml:space="preserve"> unit begins to combust fossil fuel or to serve a generator with nameplate capacity of more than 25 MWe producing electricity for sale, the unit will become a CAIR NO</w:t>
      </w:r>
      <w:r w:rsidRPr="00D47C03">
        <w:rPr>
          <w:rFonts w:ascii="Times New Roman" w:hAnsi="Times New Roman"/>
          <w:vertAlign w:val="subscript"/>
        </w:rPr>
        <w:t>x</w:t>
      </w:r>
      <w:r w:rsidRPr="00D47C03">
        <w:rPr>
          <w:rFonts w:ascii="Times New Roman" w:hAnsi="Times New Roman"/>
        </w:rPr>
        <w:t xml:space="preserve"> unit as provided in subsection (a)(1) of this Section on the first date on which it both combusts fossil fuel and serves such generator.</w:t>
      </w:r>
    </w:p>
    <w:p w:rsidR="003B449C" w:rsidRPr="00D47C03" w:rsidRDefault="003B449C" w:rsidP="003B449C">
      <w:pPr>
        <w:ind w:left="2160" w:hanging="720"/>
        <w:rPr>
          <w:rFonts w:ascii="Times New Roman" w:hAnsi="Times New Roman"/>
        </w:rPr>
      </w:pPr>
    </w:p>
    <w:p w:rsidR="003B449C" w:rsidRPr="00D47C03" w:rsidRDefault="003B449C" w:rsidP="003B449C">
      <w:pPr>
        <w:ind w:left="1440" w:hanging="720"/>
        <w:rPr>
          <w:rFonts w:ascii="Times New Roman" w:hAnsi="Times New Roman"/>
        </w:rPr>
      </w:pPr>
      <w:r w:rsidRPr="00D47C03">
        <w:rPr>
          <w:rFonts w:ascii="Times New Roman" w:hAnsi="Times New Roman"/>
        </w:rPr>
        <w:t>b)</w:t>
      </w:r>
      <w:r>
        <w:rPr>
          <w:rFonts w:ascii="Times New Roman" w:hAnsi="Times New Roman"/>
        </w:rPr>
        <w:tab/>
      </w:r>
      <w:r w:rsidRPr="00D47C03">
        <w:rPr>
          <w:rFonts w:ascii="Times New Roman" w:hAnsi="Times New Roman"/>
        </w:rPr>
        <w:t>The units that meet the requirements set forth in subsections (b)(1), (b)(3), and (b)(4) of this Section will not be CAIR NO</w:t>
      </w:r>
      <w:r w:rsidRPr="00D47C03">
        <w:rPr>
          <w:rFonts w:ascii="Times New Roman" w:hAnsi="Times New Roman"/>
          <w:vertAlign w:val="subscript"/>
        </w:rPr>
        <w:t>x</w:t>
      </w:r>
      <w:r w:rsidRPr="00D47C03">
        <w:rPr>
          <w:rFonts w:ascii="Times New Roman" w:hAnsi="Times New Roman"/>
        </w:rPr>
        <w:t xml:space="preserve"> units and units that meet the requirements of subsections (b)(2) and (b)(5) of this Section are CAIR NO</w:t>
      </w:r>
      <w:r w:rsidRPr="00D47C03">
        <w:rPr>
          <w:rFonts w:ascii="Times New Roman" w:hAnsi="Times New Roman"/>
          <w:vertAlign w:val="subscript"/>
        </w:rPr>
        <w:t>x</w:t>
      </w:r>
      <w:r w:rsidRPr="00D47C03">
        <w:rPr>
          <w:rFonts w:ascii="Times New Roman" w:hAnsi="Times New Roman"/>
        </w:rPr>
        <w:t xml:space="preserve"> units:</w:t>
      </w:r>
    </w:p>
    <w:p w:rsidR="003B449C" w:rsidRPr="00D47C03" w:rsidRDefault="003B449C" w:rsidP="003B449C">
      <w:pPr>
        <w:ind w:left="1440" w:hanging="720"/>
        <w:rPr>
          <w:rFonts w:ascii="Times New Roman" w:hAnsi="Times New Roman"/>
        </w:rPr>
      </w:pPr>
    </w:p>
    <w:p w:rsidR="003B449C" w:rsidRPr="00D47C03" w:rsidRDefault="003B449C" w:rsidP="003B449C">
      <w:pPr>
        <w:ind w:left="2160" w:hanging="720"/>
        <w:rPr>
          <w:rFonts w:ascii="Times New Roman" w:hAnsi="Times New Roman"/>
        </w:rPr>
      </w:pPr>
      <w:r w:rsidRPr="00D47C03">
        <w:rPr>
          <w:rFonts w:ascii="Times New Roman" w:hAnsi="Times New Roman"/>
        </w:rPr>
        <w:t>1)</w:t>
      </w:r>
      <w:r>
        <w:rPr>
          <w:rFonts w:ascii="Times New Roman" w:hAnsi="Times New Roman"/>
        </w:rPr>
        <w:tab/>
      </w:r>
      <w:r w:rsidRPr="00D47C03">
        <w:rPr>
          <w:rFonts w:ascii="Times New Roman" w:hAnsi="Times New Roman"/>
        </w:rPr>
        <w:t xml:space="preserve">Any unit that </w:t>
      </w:r>
      <w:r w:rsidR="004363A1">
        <w:rPr>
          <w:rFonts w:ascii="Times New Roman" w:hAnsi="Times New Roman"/>
        </w:rPr>
        <w:t xml:space="preserve">would otherwise be classified as </w:t>
      </w:r>
      <w:r w:rsidRPr="00D47C03">
        <w:rPr>
          <w:rFonts w:ascii="Times New Roman" w:hAnsi="Times New Roman"/>
        </w:rPr>
        <w:t>a CAIR NO</w:t>
      </w:r>
      <w:r w:rsidRPr="00D47C03">
        <w:rPr>
          <w:rFonts w:ascii="Times New Roman" w:hAnsi="Times New Roman"/>
          <w:vertAlign w:val="subscript"/>
        </w:rPr>
        <w:t>x</w:t>
      </w:r>
      <w:r w:rsidRPr="00D47C03">
        <w:rPr>
          <w:rFonts w:ascii="Times New Roman" w:hAnsi="Times New Roman"/>
        </w:rPr>
        <w:t xml:space="preserve"> unit pursuant to subsection (a)(1) or (a)(2) of this Section and:</w:t>
      </w:r>
    </w:p>
    <w:p w:rsidR="003B449C" w:rsidRPr="00D47C03" w:rsidRDefault="003B449C" w:rsidP="003B449C">
      <w:pPr>
        <w:ind w:left="2160" w:hanging="720"/>
        <w:rPr>
          <w:rFonts w:ascii="Times New Roman" w:hAnsi="Times New Roman"/>
        </w:rPr>
      </w:pPr>
    </w:p>
    <w:p w:rsidR="003B449C" w:rsidRPr="00D47C03" w:rsidRDefault="003B449C" w:rsidP="003B449C">
      <w:pPr>
        <w:ind w:left="2880" w:hanging="720"/>
        <w:rPr>
          <w:rFonts w:ascii="Times New Roman" w:hAnsi="Times New Roman"/>
        </w:rPr>
      </w:pPr>
      <w:r w:rsidRPr="00D47C03">
        <w:rPr>
          <w:rFonts w:ascii="Times New Roman" w:hAnsi="Times New Roman"/>
        </w:rPr>
        <w:t>A)</w:t>
      </w:r>
      <w:r>
        <w:rPr>
          <w:rFonts w:ascii="Times New Roman" w:hAnsi="Times New Roman"/>
        </w:rPr>
        <w:tab/>
      </w:r>
      <w:r w:rsidRPr="00D47C03">
        <w:rPr>
          <w:rFonts w:ascii="Times New Roman" w:hAnsi="Times New Roman"/>
        </w:rPr>
        <w:t>Qualifies as a cogeneration unit during the 12-month period starting on the date the unit first produces electricity and continu</w:t>
      </w:r>
      <w:r w:rsidR="004D30C9">
        <w:rPr>
          <w:rFonts w:ascii="Times New Roman" w:hAnsi="Times New Roman"/>
        </w:rPr>
        <w:t>es</w:t>
      </w:r>
      <w:r w:rsidRPr="00D47C03">
        <w:rPr>
          <w:rFonts w:ascii="Times New Roman" w:hAnsi="Times New Roman"/>
        </w:rPr>
        <w:t xml:space="preserve"> to qualify as a cogeneration unit; and </w:t>
      </w:r>
    </w:p>
    <w:p w:rsidR="003B449C" w:rsidRPr="00D47C03" w:rsidRDefault="003B449C" w:rsidP="003B449C">
      <w:pPr>
        <w:ind w:left="2880" w:hanging="720"/>
        <w:rPr>
          <w:rFonts w:ascii="Times New Roman" w:hAnsi="Times New Roman"/>
        </w:rPr>
      </w:pPr>
    </w:p>
    <w:p w:rsidR="003B449C" w:rsidRPr="00D47C03" w:rsidRDefault="003B449C" w:rsidP="003B449C">
      <w:pPr>
        <w:ind w:left="2880" w:hanging="720"/>
        <w:rPr>
          <w:rFonts w:ascii="Times New Roman" w:hAnsi="Times New Roman"/>
        </w:rPr>
      </w:pPr>
      <w:r w:rsidRPr="00D47C03">
        <w:rPr>
          <w:rFonts w:ascii="Times New Roman" w:hAnsi="Times New Roman"/>
        </w:rPr>
        <w:t>B)</w:t>
      </w:r>
      <w:r>
        <w:rPr>
          <w:rFonts w:ascii="Times New Roman" w:hAnsi="Times New Roman"/>
        </w:rPr>
        <w:tab/>
      </w:r>
      <w:r w:rsidRPr="00D47C03">
        <w:rPr>
          <w:rFonts w:ascii="Times New Roman" w:hAnsi="Times New Roman"/>
        </w:rPr>
        <w:t>Does not serve at any time, since the later of November 15, 1990 or the start-up of the unit</w:t>
      </w:r>
      <w:r>
        <w:rPr>
          <w:rFonts w:ascii="Times New Roman" w:hAnsi="Times New Roman"/>
        </w:rPr>
        <w:t>'</w:t>
      </w:r>
      <w:r w:rsidRPr="00D47C03">
        <w:rPr>
          <w:rFonts w:ascii="Times New Roman" w:hAnsi="Times New Roman"/>
        </w:rPr>
        <w:t>s combustion chamber, a generator with nameplate capacity of more than 25 MWe supplying any calendar year more than one-third of the unit</w:t>
      </w:r>
      <w:r>
        <w:rPr>
          <w:rFonts w:ascii="Times New Roman" w:hAnsi="Times New Roman"/>
        </w:rPr>
        <w:t>'</w:t>
      </w:r>
      <w:r w:rsidRPr="00D47C03">
        <w:rPr>
          <w:rFonts w:ascii="Times New Roman" w:hAnsi="Times New Roman"/>
        </w:rPr>
        <w:t>s potential electric output capacity or 219,000 MWh, whichever is greater, to any utility power distribution for sale.</w:t>
      </w:r>
    </w:p>
    <w:p w:rsidR="003B449C" w:rsidRPr="00D47C03" w:rsidRDefault="003B449C" w:rsidP="003B449C">
      <w:pPr>
        <w:ind w:left="2880" w:hanging="720"/>
        <w:rPr>
          <w:rFonts w:ascii="Times New Roman" w:hAnsi="Times New Roman"/>
        </w:rPr>
      </w:pPr>
    </w:p>
    <w:p w:rsidR="003B449C" w:rsidRPr="00D47C03" w:rsidRDefault="003B449C" w:rsidP="003B449C">
      <w:pPr>
        <w:ind w:left="2160" w:hanging="720"/>
        <w:rPr>
          <w:rFonts w:ascii="Times New Roman" w:hAnsi="Times New Roman"/>
        </w:rPr>
      </w:pPr>
      <w:r w:rsidRPr="00D47C03">
        <w:rPr>
          <w:rFonts w:ascii="Times New Roman" w:hAnsi="Times New Roman"/>
        </w:rPr>
        <w:t>2)</w:t>
      </w:r>
      <w:r>
        <w:rPr>
          <w:rFonts w:ascii="Times New Roman" w:hAnsi="Times New Roman"/>
        </w:rPr>
        <w:tab/>
      </w:r>
      <w:r w:rsidRPr="00D47C03">
        <w:rPr>
          <w:rFonts w:ascii="Times New Roman" w:hAnsi="Times New Roman"/>
        </w:rPr>
        <w:t>If a unit qualifies as a cogeneration unit during the 12-month period starting on the date the unit first produces electricity and meets the requirements of subsection (b)(1) of this Section for at least one calendar year, but subsequently no longer meets all such requirements, the unit shall become a CAIR NO</w:t>
      </w:r>
      <w:r w:rsidRPr="00D47C03">
        <w:rPr>
          <w:rFonts w:ascii="Times New Roman" w:hAnsi="Times New Roman"/>
          <w:vertAlign w:val="subscript"/>
        </w:rPr>
        <w:t>x</w:t>
      </w:r>
      <w:r w:rsidRPr="00D47C03">
        <w:rPr>
          <w:rFonts w:ascii="Times New Roman" w:hAnsi="Times New Roman"/>
        </w:rPr>
        <w:t xml:space="preserve"> unit starting on the earlier of January 1 after the first calendar year during which the unit no longer qualifies as a cogeneration unit or January 1 after the first calendar year during which </w:t>
      </w:r>
      <w:r w:rsidRPr="00D47C03">
        <w:rPr>
          <w:rFonts w:ascii="Times New Roman" w:hAnsi="Times New Roman"/>
        </w:rPr>
        <w:lastRenderedPageBreak/>
        <w:t>the unit no longer meets the requirements of subsection (b)(1)(B) of this Section.</w:t>
      </w:r>
    </w:p>
    <w:p w:rsidR="003B449C" w:rsidRPr="00D47C03" w:rsidRDefault="003B449C" w:rsidP="003B449C">
      <w:pPr>
        <w:ind w:left="2160" w:hanging="720"/>
        <w:rPr>
          <w:rFonts w:ascii="Times New Roman" w:hAnsi="Times New Roman"/>
        </w:rPr>
      </w:pPr>
    </w:p>
    <w:p w:rsidR="003B449C" w:rsidRPr="00D47C03" w:rsidRDefault="003B449C" w:rsidP="003B449C">
      <w:pPr>
        <w:ind w:left="2160" w:hanging="720"/>
        <w:rPr>
          <w:rFonts w:ascii="Times New Roman" w:hAnsi="Times New Roman"/>
        </w:rPr>
      </w:pPr>
      <w:r w:rsidRPr="00D47C03">
        <w:rPr>
          <w:rFonts w:ascii="Times New Roman" w:hAnsi="Times New Roman"/>
        </w:rPr>
        <w:t>3)</w:t>
      </w:r>
      <w:r>
        <w:rPr>
          <w:rFonts w:ascii="Times New Roman" w:hAnsi="Times New Roman"/>
        </w:rPr>
        <w:tab/>
      </w:r>
      <w:r w:rsidRPr="00D47C03">
        <w:rPr>
          <w:rFonts w:ascii="Times New Roman" w:hAnsi="Times New Roman"/>
        </w:rPr>
        <w:t xml:space="preserve">Any unit that </w:t>
      </w:r>
      <w:r w:rsidR="004363A1">
        <w:rPr>
          <w:rFonts w:ascii="Times New Roman" w:hAnsi="Times New Roman"/>
        </w:rPr>
        <w:t xml:space="preserve">would otherwise be classified as </w:t>
      </w:r>
      <w:r w:rsidRPr="00D47C03">
        <w:rPr>
          <w:rFonts w:ascii="Times New Roman" w:hAnsi="Times New Roman"/>
        </w:rPr>
        <w:t>a CAIR NO</w:t>
      </w:r>
      <w:r w:rsidRPr="00D47C03">
        <w:rPr>
          <w:rFonts w:ascii="Times New Roman" w:hAnsi="Times New Roman"/>
          <w:vertAlign w:val="subscript"/>
        </w:rPr>
        <w:t>x</w:t>
      </w:r>
      <w:r w:rsidRPr="00D47C03">
        <w:rPr>
          <w:rFonts w:ascii="Times New Roman" w:hAnsi="Times New Roman"/>
        </w:rPr>
        <w:t xml:space="preserve"> unit pursuant to subsection (a)(1) or (a)(2) of this Section commencing operation before January 1, 1985 and:</w:t>
      </w:r>
    </w:p>
    <w:p w:rsidR="003B449C" w:rsidRPr="00D47C03" w:rsidRDefault="003B449C" w:rsidP="003B449C">
      <w:pPr>
        <w:ind w:left="2160" w:hanging="720"/>
        <w:rPr>
          <w:rFonts w:ascii="Times New Roman" w:hAnsi="Times New Roman"/>
        </w:rPr>
      </w:pPr>
    </w:p>
    <w:p w:rsidR="003B449C" w:rsidRPr="00D47C03" w:rsidRDefault="003B449C" w:rsidP="003B449C">
      <w:pPr>
        <w:ind w:left="2880" w:hanging="720"/>
        <w:rPr>
          <w:rFonts w:ascii="Times New Roman" w:hAnsi="Times New Roman"/>
        </w:rPr>
      </w:pPr>
      <w:r w:rsidRPr="00D47C03">
        <w:rPr>
          <w:rFonts w:ascii="Times New Roman" w:hAnsi="Times New Roman"/>
        </w:rPr>
        <w:t>A)</w:t>
      </w:r>
      <w:r>
        <w:rPr>
          <w:rFonts w:ascii="Times New Roman" w:hAnsi="Times New Roman"/>
        </w:rPr>
        <w:tab/>
      </w:r>
      <w:r w:rsidRPr="00D47C03">
        <w:rPr>
          <w:rFonts w:ascii="Times New Roman" w:hAnsi="Times New Roman"/>
        </w:rPr>
        <w:t>Qualifies as a solid waste incineration unit; and</w:t>
      </w:r>
    </w:p>
    <w:p w:rsidR="003B449C" w:rsidRPr="00D47C03" w:rsidRDefault="003B449C" w:rsidP="003B449C">
      <w:pPr>
        <w:ind w:left="2880" w:hanging="720"/>
        <w:rPr>
          <w:rFonts w:ascii="Times New Roman" w:hAnsi="Times New Roman"/>
        </w:rPr>
      </w:pPr>
    </w:p>
    <w:p w:rsidR="003B449C" w:rsidRPr="00D47C03" w:rsidRDefault="003B449C" w:rsidP="003B449C">
      <w:pPr>
        <w:ind w:left="2880" w:hanging="720"/>
        <w:rPr>
          <w:rFonts w:ascii="Times New Roman" w:hAnsi="Times New Roman"/>
        </w:rPr>
      </w:pPr>
      <w:r w:rsidRPr="00D47C03">
        <w:rPr>
          <w:rFonts w:ascii="Times New Roman" w:hAnsi="Times New Roman"/>
        </w:rPr>
        <w:t>B)</w:t>
      </w:r>
      <w:r>
        <w:rPr>
          <w:rFonts w:ascii="Times New Roman" w:hAnsi="Times New Roman"/>
        </w:rPr>
        <w:tab/>
      </w:r>
      <w:r w:rsidR="004363A1">
        <w:rPr>
          <w:rFonts w:ascii="Times New Roman" w:hAnsi="Times New Roman"/>
        </w:rPr>
        <w:t xml:space="preserve">Has </w:t>
      </w:r>
      <w:r w:rsidRPr="00D47C03">
        <w:rPr>
          <w:rFonts w:ascii="Times New Roman" w:hAnsi="Times New Roman"/>
        </w:rPr>
        <w:t>an average annual fuel consumption of non-fossil fuel for 1985-1987 exceeding 80 percent (on a Btu basis) and an average annual fuel consumption of non-fossil fuel for any three consecutive calendar years after 1990 exceeding 80 percent (on a Btu basis).</w:t>
      </w:r>
    </w:p>
    <w:p w:rsidR="003B449C" w:rsidRPr="00D47C03" w:rsidRDefault="003B449C" w:rsidP="003B449C">
      <w:pPr>
        <w:ind w:left="2880" w:hanging="720"/>
        <w:rPr>
          <w:rFonts w:ascii="Times New Roman" w:hAnsi="Times New Roman"/>
        </w:rPr>
      </w:pPr>
    </w:p>
    <w:p w:rsidR="003B449C" w:rsidRPr="00D47C03" w:rsidRDefault="003B449C" w:rsidP="003B449C">
      <w:pPr>
        <w:ind w:left="2160" w:hanging="720"/>
        <w:rPr>
          <w:rFonts w:ascii="Times New Roman" w:hAnsi="Times New Roman"/>
        </w:rPr>
      </w:pPr>
      <w:r w:rsidRPr="00D47C03">
        <w:rPr>
          <w:rFonts w:ascii="Times New Roman" w:hAnsi="Times New Roman"/>
        </w:rPr>
        <w:t>4)</w:t>
      </w:r>
      <w:r>
        <w:rPr>
          <w:rFonts w:ascii="Times New Roman" w:hAnsi="Times New Roman"/>
        </w:rPr>
        <w:tab/>
      </w:r>
      <w:r w:rsidRPr="00D47C03">
        <w:rPr>
          <w:rFonts w:ascii="Times New Roman" w:hAnsi="Times New Roman"/>
        </w:rPr>
        <w:t xml:space="preserve">Any unit that </w:t>
      </w:r>
      <w:r w:rsidR="004363A1">
        <w:rPr>
          <w:rFonts w:ascii="Times New Roman" w:hAnsi="Times New Roman"/>
        </w:rPr>
        <w:t xml:space="preserve">would otherwise be classified as </w:t>
      </w:r>
      <w:r w:rsidRPr="00D47C03">
        <w:rPr>
          <w:rFonts w:ascii="Times New Roman" w:hAnsi="Times New Roman"/>
        </w:rPr>
        <w:t>a CAIR NO</w:t>
      </w:r>
      <w:r w:rsidRPr="00D47C03">
        <w:rPr>
          <w:rFonts w:ascii="Times New Roman" w:hAnsi="Times New Roman"/>
          <w:vertAlign w:val="subscript"/>
        </w:rPr>
        <w:t>x</w:t>
      </w:r>
      <w:r w:rsidRPr="00D47C03">
        <w:rPr>
          <w:rFonts w:ascii="Times New Roman" w:hAnsi="Times New Roman"/>
        </w:rPr>
        <w:t xml:space="preserve"> unit under subsection (a)(1) or (a)(2) of this Section commencing operation on or after January 1, 1985 and</w:t>
      </w:r>
      <w:r w:rsidR="004D30C9">
        <w:rPr>
          <w:rFonts w:ascii="Times New Roman" w:hAnsi="Times New Roman"/>
        </w:rPr>
        <w:t>:</w:t>
      </w:r>
    </w:p>
    <w:p w:rsidR="003B449C" w:rsidRPr="00D47C03" w:rsidRDefault="003B449C" w:rsidP="003B449C">
      <w:pPr>
        <w:ind w:left="2880" w:hanging="720"/>
        <w:rPr>
          <w:rFonts w:ascii="Times New Roman" w:hAnsi="Times New Roman"/>
        </w:rPr>
      </w:pPr>
    </w:p>
    <w:p w:rsidR="003B449C" w:rsidRPr="00D47C03" w:rsidRDefault="003B449C" w:rsidP="003B449C">
      <w:pPr>
        <w:ind w:left="2880" w:hanging="720"/>
        <w:rPr>
          <w:rFonts w:ascii="Times New Roman" w:hAnsi="Times New Roman"/>
        </w:rPr>
      </w:pPr>
      <w:r w:rsidRPr="00D47C03">
        <w:rPr>
          <w:rFonts w:ascii="Times New Roman" w:hAnsi="Times New Roman"/>
        </w:rPr>
        <w:t>A)</w:t>
      </w:r>
      <w:r>
        <w:rPr>
          <w:rFonts w:ascii="Times New Roman" w:hAnsi="Times New Roman"/>
        </w:rPr>
        <w:tab/>
      </w:r>
      <w:r w:rsidRPr="00D47C03">
        <w:rPr>
          <w:rFonts w:ascii="Times New Roman" w:hAnsi="Times New Roman"/>
        </w:rPr>
        <w:t>Qualifies as a solid waste incineration unit; and</w:t>
      </w:r>
    </w:p>
    <w:p w:rsidR="003B449C" w:rsidRPr="00D47C03" w:rsidRDefault="003B449C" w:rsidP="003B449C">
      <w:pPr>
        <w:ind w:left="2880" w:hanging="720"/>
        <w:rPr>
          <w:rFonts w:ascii="Times New Roman" w:hAnsi="Times New Roman"/>
        </w:rPr>
      </w:pPr>
    </w:p>
    <w:p w:rsidR="003B449C" w:rsidRPr="00D47C03" w:rsidRDefault="003B449C" w:rsidP="003B449C">
      <w:pPr>
        <w:ind w:left="2880" w:hanging="720"/>
        <w:rPr>
          <w:rFonts w:ascii="Times New Roman" w:hAnsi="Times New Roman"/>
        </w:rPr>
      </w:pPr>
      <w:r w:rsidRPr="00D47C03">
        <w:rPr>
          <w:rFonts w:ascii="Times New Roman" w:hAnsi="Times New Roman"/>
        </w:rPr>
        <w:t>B)</w:t>
      </w:r>
      <w:r>
        <w:rPr>
          <w:rFonts w:ascii="Times New Roman" w:hAnsi="Times New Roman"/>
        </w:rPr>
        <w:tab/>
      </w:r>
      <w:r w:rsidR="004363A1">
        <w:rPr>
          <w:rFonts w:ascii="Times New Roman" w:hAnsi="Times New Roman"/>
        </w:rPr>
        <w:t>Has</w:t>
      </w:r>
      <w:r w:rsidRPr="00D47C03">
        <w:rPr>
          <w:rFonts w:ascii="Times New Roman" w:hAnsi="Times New Roman"/>
        </w:rPr>
        <w:t xml:space="preserve"> an average annual fuel consumption of non-fossil fuel the first three years of operation exceeding 80 percent (on a Btu basis) and an average annual fuel consumption of non-fossil fuel for any three consecutive calendar years after 1990 exceeding 80 percent (on a Btu basis).</w:t>
      </w:r>
    </w:p>
    <w:p w:rsidR="003B449C" w:rsidRPr="00D47C03" w:rsidRDefault="003B449C" w:rsidP="003B449C">
      <w:pPr>
        <w:ind w:left="2880" w:hanging="720"/>
        <w:rPr>
          <w:rFonts w:ascii="Times New Roman" w:hAnsi="Times New Roman"/>
        </w:rPr>
      </w:pPr>
    </w:p>
    <w:p w:rsidR="003B449C" w:rsidRPr="00D47C03" w:rsidRDefault="003B449C" w:rsidP="003B449C">
      <w:pPr>
        <w:ind w:left="2160" w:hanging="720"/>
        <w:rPr>
          <w:rFonts w:ascii="Times New Roman" w:hAnsi="Times New Roman"/>
        </w:rPr>
      </w:pPr>
      <w:r w:rsidRPr="00D47C03">
        <w:rPr>
          <w:rFonts w:ascii="Times New Roman" w:hAnsi="Times New Roman"/>
        </w:rPr>
        <w:t>5)</w:t>
      </w:r>
      <w:r>
        <w:rPr>
          <w:rFonts w:ascii="Times New Roman" w:hAnsi="Times New Roman"/>
        </w:rPr>
        <w:tab/>
      </w:r>
      <w:r w:rsidRPr="00D47C03">
        <w:rPr>
          <w:rFonts w:ascii="Times New Roman" w:hAnsi="Times New Roman"/>
        </w:rPr>
        <w:t>If a unit qualifies as a solid waste incineration unit and meets the requirements of subsection (b)(3) or (b)(4) of this Section for at least three consecutive years, but subsequently no longer meets all such requirements, the unit shall become a CAIR NO</w:t>
      </w:r>
      <w:r w:rsidRPr="00D47C03">
        <w:rPr>
          <w:rFonts w:ascii="Times New Roman" w:hAnsi="Times New Roman"/>
          <w:vertAlign w:val="subscript"/>
        </w:rPr>
        <w:t>x</w:t>
      </w:r>
      <w:r w:rsidRPr="00D47C03">
        <w:rPr>
          <w:rFonts w:ascii="Times New Roman" w:hAnsi="Times New Roman"/>
        </w:rPr>
        <w:t xml:space="preserve"> unit starting on the earlier of January 1 after the first three consecutive calendar years after 1990 for which the unit has an average annual fuel consumption of 20 percent or more.</w:t>
      </w:r>
    </w:p>
    <w:p w:rsidR="003B449C" w:rsidRPr="005546CE" w:rsidRDefault="003B449C" w:rsidP="00021A08">
      <w:pPr>
        <w:ind w:left="720"/>
        <w:rPr>
          <w:rFonts w:ascii="Times New Roman" w:hAnsi="Times New Roman"/>
        </w:rPr>
      </w:pPr>
    </w:p>
    <w:p w:rsidR="003B449C" w:rsidRPr="005546CE" w:rsidRDefault="003B449C" w:rsidP="00021A08">
      <w:pPr>
        <w:ind w:left="720"/>
        <w:rPr>
          <w:rFonts w:ascii="Times New Roman" w:hAnsi="Times New Roman"/>
        </w:rPr>
      </w:pPr>
      <w:r w:rsidRPr="005546CE">
        <w:rPr>
          <w:rFonts w:ascii="Times New Roman" w:hAnsi="Times New Roman"/>
        </w:rPr>
        <w:t xml:space="preserve">(Source:  Added at 31 </w:t>
      </w:r>
      <w:smartTag w:uri="urn:schemas-microsoft-com:office:smarttags" w:element="State">
        <w:smartTag w:uri="urn:schemas-microsoft-com:office:smarttags" w:element="place">
          <w:r w:rsidRPr="005546CE">
            <w:rPr>
              <w:rFonts w:ascii="Times New Roman" w:hAnsi="Times New Roman"/>
            </w:rPr>
            <w:t>Ill.</w:t>
          </w:r>
        </w:smartTag>
      </w:smartTag>
      <w:r w:rsidRPr="005546CE">
        <w:rPr>
          <w:rFonts w:ascii="Times New Roman" w:hAnsi="Times New Roman"/>
        </w:rPr>
        <w:t xml:space="preserve"> Reg. </w:t>
      </w:r>
      <w:r w:rsidR="00DF2B0C" w:rsidRPr="005546CE">
        <w:rPr>
          <w:rFonts w:ascii="Times New Roman" w:hAnsi="Times New Roman"/>
        </w:rPr>
        <w:t>12864</w:t>
      </w:r>
      <w:r w:rsidRPr="005546CE">
        <w:rPr>
          <w:rFonts w:ascii="Times New Roman" w:hAnsi="Times New Roman"/>
        </w:rPr>
        <w:t xml:space="preserve">, effective </w:t>
      </w:r>
      <w:r w:rsidR="00DF2B0C" w:rsidRPr="005546CE">
        <w:rPr>
          <w:rFonts w:ascii="Times New Roman" w:hAnsi="Times New Roman"/>
        </w:rPr>
        <w:t>August 31, 2007</w:t>
      </w:r>
      <w:r w:rsidRPr="005546CE">
        <w:rPr>
          <w:rFonts w:ascii="Times New Roman" w:hAnsi="Times New Roman"/>
        </w:rPr>
        <w:t>)</w:t>
      </w:r>
    </w:p>
    <w:sectPr w:rsidR="003B449C" w:rsidRPr="005546CE"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FC" w:rsidRDefault="00B560FC">
      <w:r>
        <w:separator/>
      </w:r>
    </w:p>
  </w:endnote>
  <w:endnote w:type="continuationSeparator" w:id="0">
    <w:p w:rsidR="00B560FC" w:rsidRDefault="00B5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FC" w:rsidRDefault="00B560FC">
      <w:r>
        <w:separator/>
      </w:r>
    </w:p>
  </w:footnote>
  <w:footnote w:type="continuationSeparator" w:id="0">
    <w:p w:rsidR="00B560FC" w:rsidRDefault="00B56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5B96"/>
    <w:rsid w:val="00001F1D"/>
    <w:rsid w:val="00011A7D"/>
    <w:rsid w:val="000122C7"/>
    <w:rsid w:val="000158C8"/>
    <w:rsid w:val="00021A0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449C"/>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63A1"/>
    <w:rsid w:val="004448CB"/>
    <w:rsid w:val="004536AB"/>
    <w:rsid w:val="00453E6F"/>
    <w:rsid w:val="00461E78"/>
    <w:rsid w:val="0047017E"/>
    <w:rsid w:val="00471A17"/>
    <w:rsid w:val="00475AE2"/>
    <w:rsid w:val="00477E95"/>
    <w:rsid w:val="00483B7F"/>
    <w:rsid w:val="0048457F"/>
    <w:rsid w:val="004925CE"/>
    <w:rsid w:val="00493C66"/>
    <w:rsid w:val="0049486A"/>
    <w:rsid w:val="004A2DF2"/>
    <w:rsid w:val="004B0153"/>
    <w:rsid w:val="004B41BC"/>
    <w:rsid w:val="004B6FF4"/>
    <w:rsid w:val="004D30C9"/>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46CE"/>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321D"/>
    <w:rsid w:val="006E5B96"/>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97CCD"/>
    <w:rsid w:val="007A1867"/>
    <w:rsid w:val="007A7D79"/>
    <w:rsid w:val="007C4EE5"/>
    <w:rsid w:val="007E5206"/>
    <w:rsid w:val="007F1A7F"/>
    <w:rsid w:val="007F28A2"/>
    <w:rsid w:val="007F3365"/>
    <w:rsid w:val="00804082"/>
    <w:rsid w:val="00805D72"/>
    <w:rsid w:val="00806780"/>
    <w:rsid w:val="00810296"/>
    <w:rsid w:val="00811E3E"/>
    <w:rsid w:val="0082307C"/>
    <w:rsid w:val="00824C15"/>
    <w:rsid w:val="00826E97"/>
    <w:rsid w:val="008271B1"/>
    <w:rsid w:val="00833A9E"/>
    <w:rsid w:val="00837F88"/>
    <w:rsid w:val="008425C1"/>
    <w:rsid w:val="00843EB6"/>
    <w:rsid w:val="00844ABA"/>
    <w:rsid w:val="0084781C"/>
    <w:rsid w:val="0086679B"/>
    <w:rsid w:val="00870EF2"/>
    <w:rsid w:val="008717C5"/>
    <w:rsid w:val="008753CF"/>
    <w:rsid w:val="00881BF7"/>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560FC"/>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D1430"/>
    <w:rsid w:val="00BE03CA"/>
    <w:rsid w:val="00BF2353"/>
    <w:rsid w:val="00BF25C2"/>
    <w:rsid w:val="00BF3913"/>
    <w:rsid w:val="00BF5AAE"/>
    <w:rsid w:val="00BF5AE7"/>
    <w:rsid w:val="00BF68F4"/>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DF2B0C"/>
    <w:rsid w:val="00E11728"/>
    <w:rsid w:val="00E24167"/>
    <w:rsid w:val="00E24878"/>
    <w:rsid w:val="00E34B29"/>
    <w:rsid w:val="00E406C7"/>
    <w:rsid w:val="00E40FDC"/>
    <w:rsid w:val="00E41211"/>
    <w:rsid w:val="00E4457E"/>
    <w:rsid w:val="00E47B6D"/>
    <w:rsid w:val="00E7024C"/>
    <w:rsid w:val="00E7288E"/>
    <w:rsid w:val="00E73826"/>
    <w:rsid w:val="00E7596C"/>
    <w:rsid w:val="00E82C4C"/>
    <w:rsid w:val="00E840DC"/>
    <w:rsid w:val="00E92947"/>
    <w:rsid w:val="00EA3AC2"/>
    <w:rsid w:val="00EA55CD"/>
    <w:rsid w:val="00EA6628"/>
    <w:rsid w:val="00EB33C3"/>
    <w:rsid w:val="00EB424E"/>
    <w:rsid w:val="00EB438F"/>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49C"/>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49C"/>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2012-06-21T19:46:00Z</dcterms:created>
  <dcterms:modified xsi:type="dcterms:W3CDTF">2012-06-21T19:46:00Z</dcterms:modified>
</cp:coreProperties>
</file>