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49" w:rsidRDefault="00BB3349" w:rsidP="00BB33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3349" w:rsidRDefault="00BB3349" w:rsidP="00BB3349">
      <w:pPr>
        <w:widowControl w:val="0"/>
        <w:autoSpaceDE w:val="0"/>
        <w:autoSpaceDN w:val="0"/>
        <w:adjustRightInd w:val="0"/>
        <w:jc w:val="center"/>
      </w:pPr>
      <w:r>
        <w:t>SUBPART G:  ON-ROAD REMOTE SENSING TEST EMISSION STANDARDS</w:t>
      </w:r>
    </w:p>
    <w:sectPr w:rsidR="00BB3349" w:rsidSect="00BB33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349"/>
    <w:rsid w:val="005C3366"/>
    <w:rsid w:val="00860FB6"/>
    <w:rsid w:val="009E16F1"/>
    <w:rsid w:val="00A12F3C"/>
    <w:rsid w:val="00B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ON-ROAD REMOTE SENSING TEST EMISSION STANDARDS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ON-ROAD REMOTE SENSING TEST EMISSION STANDARDS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