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22" w:rsidRDefault="00BF1322" w:rsidP="00BF13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1322" w:rsidRDefault="00BF1322" w:rsidP="00BF1322">
      <w:pPr>
        <w:widowControl w:val="0"/>
        <w:autoSpaceDE w:val="0"/>
        <w:autoSpaceDN w:val="0"/>
        <w:adjustRightInd w:val="0"/>
        <w:jc w:val="center"/>
      </w:pPr>
      <w:r>
        <w:t>SUBPART D:  REPORTING REQUIREMENTS FOR SMALL SOURCES</w:t>
      </w:r>
    </w:p>
    <w:sectPr w:rsidR="00BF1322" w:rsidSect="00BF13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1322"/>
    <w:rsid w:val="00035FEB"/>
    <w:rsid w:val="005C3366"/>
    <w:rsid w:val="008F450D"/>
    <w:rsid w:val="00B20E37"/>
    <w:rsid w:val="00B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REPORTING REQUIREMENTS FOR SMALL SOURCES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REPORTING REQUIREMENTS FOR SMALL SOURCES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