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EC" w:rsidRDefault="00CE76EC" w:rsidP="00CE76EC">
      <w:pPr>
        <w:widowControl w:val="0"/>
        <w:autoSpaceDE w:val="0"/>
        <w:autoSpaceDN w:val="0"/>
        <w:adjustRightInd w:val="0"/>
      </w:pPr>
      <w:bookmarkStart w:id="0" w:name="_GoBack"/>
      <w:bookmarkEnd w:id="0"/>
    </w:p>
    <w:p w:rsidR="00CE76EC" w:rsidRDefault="00CE76EC" w:rsidP="00CE76EC">
      <w:pPr>
        <w:widowControl w:val="0"/>
        <w:autoSpaceDE w:val="0"/>
        <w:autoSpaceDN w:val="0"/>
        <w:adjustRightInd w:val="0"/>
      </w:pPr>
      <w:r>
        <w:rPr>
          <w:b/>
          <w:bCs/>
        </w:rPr>
        <w:t>Section 266.115  Process Weight Rate for Surface Preparation and Finishing Operations</w:t>
      </w:r>
      <w:r>
        <w:t xml:space="preserve"> </w:t>
      </w:r>
    </w:p>
    <w:p w:rsidR="00CE76EC" w:rsidRDefault="00CE76EC" w:rsidP="00CE76EC">
      <w:pPr>
        <w:widowControl w:val="0"/>
        <w:autoSpaceDE w:val="0"/>
        <w:autoSpaceDN w:val="0"/>
        <w:adjustRightInd w:val="0"/>
      </w:pPr>
    </w:p>
    <w:p w:rsidR="00CE76EC" w:rsidRDefault="00CE76EC" w:rsidP="00CE76EC">
      <w:pPr>
        <w:widowControl w:val="0"/>
        <w:autoSpaceDE w:val="0"/>
        <w:autoSpaceDN w:val="0"/>
        <w:adjustRightInd w:val="0"/>
      </w:pPr>
      <w:r>
        <w:t xml:space="preserve">The substrate is not included in calculating the process weight rate for any surface operation. </w:t>
      </w:r>
    </w:p>
    <w:p w:rsidR="000301A3" w:rsidRDefault="000301A3" w:rsidP="00CE76EC">
      <w:pPr>
        <w:widowControl w:val="0"/>
        <w:autoSpaceDE w:val="0"/>
        <w:autoSpaceDN w:val="0"/>
        <w:adjustRightInd w:val="0"/>
      </w:pPr>
    </w:p>
    <w:p w:rsidR="00CE76EC" w:rsidRDefault="00CE76EC" w:rsidP="00CE76EC">
      <w:pPr>
        <w:widowControl w:val="0"/>
        <w:autoSpaceDE w:val="0"/>
        <w:autoSpaceDN w:val="0"/>
        <w:adjustRightInd w:val="0"/>
        <w:ind w:left="1440" w:hanging="720"/>
      </w:pPr>
      <w:r>
        <w:t>a)</w:t>
      </w:r>
      <w:r>
        <w:tab/>
        <w:t xml:space="preserve">The process weight rate for painting operations is calculated by using the weight of the paint and solvent used. </w:t>
      </w:r>
    </w:p>
    <w:p w:rsidR="000301A3" w:rsidRDefault="000301A3" w:rsidP="00CE76EC">
      <w:pPr>
        <w:widowControl w:val="0"/>
        <w:autoSpaceDE w:val="0"/>
        <w:autoSpaceDN w:val="0"/>
        <w:adjustRightInd w:val="0"/>
        <w:ind w:left="1440" w:hanging="720"/>
      </w:pPr>
    </w:p>
    <w:p w:rsidR="00CE76EC" w:rsidRDefault="00CE76EC" w:rsidP="00CE76EC">
      <w:pPr>
        <w:widowControl w:val="0"/>
        <w:autoSpaceDE w:val="0"/>
        <w:autoSpaceDN w:val="0"/>
        <w:adjustRightInd w:val="0"/>
        <w:ind w:left="1440" w:hanging="720"/>
      </w:pPr>
      <w:r>
        <w:t>b)</w:t>
      </w:r>
      <w:r>
        <w:tab/>
        <w:t xml:space="preserve">The process weight rate for hot or cold dip operations is calculated by using the weight of the material </w:t>
      </w:r>
      <w:proofErr w:type="spellStart"/>
      <w:r>
        <w:t>desposited</w:t>
      </w:r>
      <w:proofErr w:type="spellEnd"/>
      <w:r>
        <w:t xml:space="preserve"> or of the make-up material added to the bath. </w:t>
      </w:r>
    </w:p>
    <w:p w:rsidR="000301A3" w:rsidRDefault="000301A3" w:rsidP="00CE76EC">
      <w:pPr>
        <w:widowControl w:val="0"/>
        <w:autoSpaceDE w:val="0"/>
        <w:autoSpaceDN w:val="0"/>
        <w:adjustRightInd w:val="0"/>
        <w:ind w:left="1440" w:hanging="720"/>
      </w:pPr>
    </w:p>
    <w:p w:rsidR="00CE76EC" w:rsidRDefault="00CE76EC" w:rsidP="00CE76EC">
      <w:pPr>
        <w:widowControl w:val="0"/>
        <w:autoSpaceDE w:val="0"/>
        <w:autoSpaceDN w:val="0"/>
        <w:adjustRightInd w:val="0"/>
        <w:ind w:left="1440" w:hanging="720"/>
      </w:pPr>
      <w:r>
        <w:t>c)</w:t>
      </w:r>
      <w:r>
        <w:tab/>
        <w:t xml:space="preserve">The process weight rate for plating operations is calculated by using the weight of the material added to the bath, including solvents.  If the solvent is water, the water is included in the weight. </w:t>
      </w:r>
    </w:p>
    <w:p w:rsidR="000301A3" w:rsidRDefault="000301A3" w:rsidP="00CE76EC">
      <w:pPr>
        <w:widowControl w:val="0"/>
        <w:autoSpaceDE w:val="0"/>
        <w:autoSpaceDN w:val="0"/>
        <w:adjustRightInd w:val="0"/>
        <w:ind w:left="1440" w:hanging="720"/>
      </w:pPr>
    </w:p>
    <w:p w:rsidR="00CE76EC" w:rsidRDefault="00CE76EC" w:rsidP="00CE76EC">
      <w:pPr>
        <w:widowControl w:val="0"/>
        <w:autoSpaceDE w:val="0"/>
        <w:autoSpaceDN w:val="0"/>
        <w:adjustRightInd w:val="0"/>
        <w:ind w:left="1440" w:hanging="720"/>
      </w:pPr>
      <w:r>
        <w:t>d)</w:t>
      </w:r>
      <w:r>
        <w:tab/>
        <w:t xml:space="preserve">The process weight rate for lubricating operations is calculated by using the weight of the lubricating material. </w:t>
      </w:r>
    </w:p>
    <w:p w:rsidR="000301A3" w:rsidRDefault="000301A3" w:rsidP="00CE76EC">
      <w:pPr>
        <w:widowControl w:val="0"/>
        <w:autoSpaceDE w:val="0"/>
        <w:autoSpaceDN w:val="0"/>
        <w:adjustRightInd w:val="0"/>
        <w:ind w:left="1440" w:hanging="720"/>
      </w:pPr>
    </w:p>
    <w:p w:rsidR="00CE76EC" w:rsidRDefault="00CE76EC" w:rsidP="00CE76EC">
      <w:pPr>
        <w:widowControl w:val="0"/>
        <w:autoSpaceDE w:val="0"/>
        <w:autoSpaceDN w:val="0"/>
        <w:adjustRightInd w:val="0"/>
        <w:ind w:left="1440" w:hanging="720"/>
      </w:pPr>
      <w:r>
        <w:t>e)</w:t>
      </w:r>
      <w:r>
        <w:tab/>
        <w:t xml:space="preserve">The process weight rate for degreasing operations is calculated by using the weight of the degreasing material added to the bath. </w:t>
      </w:r>
    </w:p>
    <w:p w:rsidR="000301A3" w:rsidRDefault="000301A3" w:rsidP="00CE76EC">
      <w:pPr>
        <w:widowControl w:val="0"/>
        <w:autoSpaceDE w:val="0"/>
        <w:autoSpaceDN w:val="0"/>
        <w:adjustRightInd w:val="0"/>
        <w:ind w:left="1440" w:hanging="720"/>
      </w:pPr>
    </w:p>
    <w:p w:rsidR="00CE76EC" w:rsidRDefault="00CE76EC" w:rsidP="00CE76EC">
      <w:pPr>
        <w:widowControl w:val="0"/>
        <w:autoSpaceDE w:val="0"/>
        <w:autoSpaceDN w:val="0"/>
        <w:adjustRightInd w:val="0"/>
        <w:ind w:left="1440" w:hanging="720"/>
      </w:pPr>
      <w:r>
        <w:t>f)</w:t>
      </w:r>
      <w:r>
        <w:tab/>
        <w:t xml:space="preserve">The process weight rate for nail galvanizing by the tumbling method is </w:t>
      </w:r>
      <w:proofErr w:type="spellStart"/>
      <w:r>
        <w:t>caluclated</w:t>
      </w:r>
      <w:proofErr w:type="spellEnd"/>
      <w:r>
        <w:t xml:space="preserve"> by using the weight of zinc powder and flux added to the nails. </w:t>
      </w:r>
    </w:p>
    <w:sectPr w:rsidR="00CE76EC" w:rsidSect="00CE76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76EC"/>
    <w:rsid w:val="000301A3"/>
    <w:rsid w:val="004F13B1"/>
    <w:rsid w:val="005C3366"/>
    <w:rsid w:val="00772E5A"/>
    <w:rsid w:val="00956D7B"/>
    <w:rsid w:val="00CE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266</vt:lpstr>
    </vt:vector>
  </TitlesOfParts>
  <Company>State of Illinois</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