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57" w:rsidRDefault="007D7D57" w:rsidP="007D7D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7D7D57" w:rsidRDefault="007D7D57" w:rsidP="007D7D57">
      <w:pPr>
        <w:widowControl w:val="0"/>
        <w:autoSpaceDE w:val="0"/>
        <w:autoSpaceDN w:val="0"/>
        <w:adjustRightInd w:val="0"/>
        <w:jc w:val="center"/>
      </w:pPr>
    </w:p>
    <w:p w:rsidR="007D7D57" w:rsidRDefault="007D7D57" w:rsidP="007D7D5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270.101</w:t>
      </w:r>
      <w:r>
        <w:tab/>
        <w:t xml:space="preserve">Purpose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270.102</w:t>
      </w:r>
      <w:r>
        <w:tab/>
        <w:t xml:space="preserve">Definitions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270.103</w:t>
      </w:r>
      <w:r>
        <w:tab/>
        <w:t xml:space="preserve">Existing CAAPP Source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270.104</w:t>
      </w:r>
      <w:r>
        <w:tab/>
        <w:t xml:space="preserve">Initial CAAPP Application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270.105</w:t>
      </w:r>
      <w:r>
        <w:tab/>
        <w:t xml:space="preserve">New CAAPP Source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270.106</w:t>
      </w:r>
      <w:r>
        <w:tab/>
        <w:t xml:space="preserve">Standard Industrial Classification (SIC) Code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270.107</w:t>
      </w:r>
      <w:r>
        <w:tab/>
        <w:t xml:space="preserve">Applicability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270.108</w:t>
      </w:r>
      <w:r>
        <w:tab/>
        <w:t xml:space="preserve">Incorporation by Reference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TRANSITION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270.201</w:t>
      </w:r>
      <w:r>
        <w:tab/>
        <w:t xml:space="preserve">Schedule for Submission of Initial CAAPP Applications for Existing CAAPP Sources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270.202</w:t>
      </w:r>
      <w:r>
        <w:tab/>
        <w:t xml:space="preserve">Transition from the State Operating Permit Program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CAAPP APPLICATIONS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270.301</w:t>
      </w:r>
      <w:r>
        <w:tab/>
        <w:t xml:space="preserve">Application Submittal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270.302</w:t>
      </w:r>
      <w:r>
        <w:tab/>
        <w:t xml:space="preserve">Application Submittal for Modifications of CAAPP Permits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270.303</w:t>
      </w:r>
      <w:r>
        <w:tab/>
        <w:t xml:space="preserve">Agency Determination of Completeness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270.304</w:t>
      </w:r>
      <w:r>
        <w:tab/>
        <w:t xml:space="preserve">Effect of a Timely and Complete Application Submittal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270.305</w:t>
      </w:r>
      <w:r>
        <w:tab/>
        <w:t xml:space="preserve">Subsequent Agency Request for Information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270.306</w:t>
      </w:r>
      <w:r>
        <w:tab/>
        <w:t xml:space="preserve">Submittal of New or Revised Information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270.307</w:t>
      </w:r>
      <w:r>
        <w:tab/>
        <w:t xml:space="preserve">Agency Action on CAAPP Applications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270.308</w:t>
      </w:r>
      <w:r>
        <w:tab/>
        <w:t xml:space="preserve">Requests for Exclusion from the CAAPP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CONTENTS OF CAAPP APPLICATIONS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270.401</w:t>
      </w:r>
      <w:r>
        <w:tab/>
        <w:t xml:space="preserve">General Application Information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270.402</w:t>
      </w:r>
      <w:r>
        <w:tab/>
        <w:t xml:space="preserve">General Source Information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270.403</w:t>
      </w:r>
      <w:r>
        <w:tab/>
        <w:t xml:space="preserve">Information for Individual Emission Units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270.404</w:t>
      </w:r>
      <w:r>
        <w:tab/>
        <w:t xml:space="preserve">Compliance Plan/Schedule of Compliance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270.405</w:t>
      </w:r>
      <w:r>
        <w:tab/>
        <w:t xml:space="preserve">Compliance Certification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270.406</w:t>
      </w:r>
      <w:r>
        <w:tab/>
        <w:t xml:space="preserve">Operational Flexibility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270.407</w:t>
      </w:r>
      <w:r>
        <w:tab/>
        <w:t xml:space="preserve">Startup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270.408</w:t>
      </w:r>
      <w:r>
        <w:tab/>
        <w:t xml:space="preserve">Malfunction or Breakdown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270.409</w:t>
      </w:r>
      <w:r>
        <w:tab/>
        <w:t xml:space="preserve">Confidential Information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270.410</w:t>
      </w:r>
      <w:r>
        <w:tab/>
        <w:t xml:space="preserve">Permit Shield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270.411</w:t>
      </w:r>
      <w:r>
        <w:tab/>
        <w:t xml:space="preserve">Accidental Releases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270.412</w:t>
      </w:r>
      <w:r>
        <w:tab/>
        <w:t xml:space="preserve">MACT Determination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270.413</w:t>
      </w:r>
      <w:r>
        <w:tab/>
        <w:t xml:space="preserve">Acid Rain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REOPENINGS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270.501</w:t>
      </w:r>
      <w:r>
        <w:tab/>
        <w:t xml:space="preserve">Applicability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270.502</w:t>
      </w:r>
      <w:r>
        <w:tab/>
        <w:t xml:space="preserve">Purpose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270.503</w:t>
      </w:r>
      <w:r>
        <w:tab/>
        <w:t xml:space="preserve">Reopenings Initiated by the Agency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270.504</w:t>
      </w:r>
      <w:r>
        <w:tab/>
        <w:t xml:space="preserve">Reopenings Initiated by USEPA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FEES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270.601</w:t>
      </w:r>
      <w:r>
        <w:tab/>
        <w:t xml:space="preserve">Purpose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270.602</w:t>
      </w:r>
      <w:r>
        <w:tab/>
        <w:t xml:space="preserve">Definitions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270.603</w:t>
      </w:r>
      <w:r>
        <w:tab/>
        <w:t xml:space="preserve">Amount of Fee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270.604</w:t>
      </w:r>
      <w:r>
        <w:tab/>
        <w:t xml:space="preserve">Billing Procedures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270.605</w:t>
      </w:r>
      <w:r>
        <w:tab/>
        <w:t xml:space="preserve">Payment Procedures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270.606</w:t>
      </w:r>
      <w:r>
        <w:tab/>
        <w:t xml:space="preserve">Refund and Underpayment of Fees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270.607</w:t>
      </w:r>
      <w:r>
        <w:tab/>
        <w:t xml:space="preserve">Requests for Reconsideration of Fee Amount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270.608</w:t>
      </w:r>
      <w:r>
        <w:tab/>
        <w:t xml:space="preserve">Agency Response to Requests for Reconsideration </w:t>
      </w:r>
    </w:p>
    <w:p w:rsidR="007D7D57" w:rsidRDefault="007D7D57" w:rsidP="007D7D57">
      <w:pPr>
        <w:widowControl w:val="0"/>
        <w:autoSpaceDE w:val="0"/>
        <w:autoSpaceDN w:val="0"/>
        <w:adjustRightInd w:val="0"/>
        <w:ind w:left="1440" w:hanging="1440"/>
      </w:pPr>
      <w:r>
        <w:t>270.609</w:t>
      </w:r>
      <w:r>
        <w:tab/>
        <w:t xml:space="preserve">Appeal of Agency Response </w:t>
      </w:r>
    </w:p>
    <w:sectPr w:rsidR="007D7D57" w:rsidSect="007D7D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7D57"/>
    <w:rsid w:val="00077876"/>
    <w:rsid w:val="002B52B8"/>
    <w:rsid w:val="006B296D"/>
    <w:rsid w:val="007D7D57"/>
    <w:rsid w:val="00D37C7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