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78" w:rsidRDefault="00D12778" w:rsidP="005E565A">
      <w:pPr>
        <w:ind w:left="720" w:hanging="720"/>
        <w:rPr>
          <w:b/>
        </w:rPr>
      </w:pPr>
      <w:bookmarkStart w:id="0" w:name="_GoBack"/>
      <w:bookmarkEnd w:id="0"/>
    </w:p>
    <w:p w:rsidR="005E565A" w:rsidRPr="009377B9" w:rsidRDefault="005E565A" w:rsidP="005E565A">
      <w:pPr>
        <w:ind w:left="720" w:hanging="720"/>
        <w:rPr>
          <w:b/>
        </w:rPr>
      </w:pPr>
      <w:r w:rsidRPr="009377B9">
        <w:rPr>
          <w:b/>
        </w:rPr>
        <w:t>Section 273.160</w:t>
      </w:r>
      <w:r w:rsidR="009377B9" w:rsidRPr="009377B9">
        <w:rPr>
          <w:b/>
        </w:rPr>
        <w:t xml:space="preserve">  </w:t>
      </w:r>
      <w:r w:rsidRPr="009377B9">
        <w:rPr>
          <w:b/>
        </w:rPr>
        <w:t xml:space="preserve">Price of ERCs </w:t>
      </w:r>
    </w:p>
    <w:p w:rsidR="005E565A" w:rsidRPr="005E565A" w:rsidRDefault="005E565A" w:rsidP="005E565A">
      <w:pPr>
        <w:ind w:left="720" w:hanging="720"/>
      </w:pPr>
    </w:p>
    <w:p w:rsidR="005E565A" w:rsidRPr="005E565A" w:rsidRDefault="005E565A" w:rsidP="005E565A">
      <w:r w:rsidRPr="005E565A">
        <w:t>The selling price for ERCs shall be $2,000 per allowance.</w:t>
      </w:r>
    </w:p>
    <w:sectPr w:rsidR="005E565A" w:rsidRPr="005E565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4A66">
      <w:r>
        <w:separator/>
      </w:r>
    </w:p>
  </w:endnote>
  <w:endnote w:type="continuationSeparator" w:id="0">
    <w:p w:rsidR="00000000" w:rsidRDefault="0000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4A66">
      <w:r>
        <w:separator/>
      </w:r>
    </w:p>
  </w:footnote>
  <w:footnote w:type="continuationSeparator" w:id="0">
    <w:p w:rsidR="00000000" w:rsidRDefault="0000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A66"/>
    <w:rsid w:val="00061FD4"/>
    <w:rsid w:val="00090469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565A"/>
    <w:rsid w:val="005F4571"/>
    <w:rsid w:val="006A2114"/>
    <w:rsid w:val="006B70CE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7B9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2778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