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20" w:rsidRDefault="00095A20" w:rsidP="00095A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6E14" w:rsidRDefault="00095A20">
      <w:pPr>
        <w:pStyle w:val="JCARMainSourceNote"/>
      </w:pPr>
      <w:r>
        <w:t>SOURCE:  Adopted at 10 Ill. Reg. 13954, effective August 13, 1986; amended at 16 Ill. Reg. 10230, effective June 15, 1992; amended at 20 Ill. Reg. 8456, effective June 14, 1996; amended at 22 Ill. Reg. 18867, effective September 28, 1998; amended at 26 Ill. Reg. 8113, effective May 17, 2002</w:t>
      </w:r>
      <w:r w:rsidR="00C34973">
        <w:t xml:space="preserve">; amended at 35 Ill. Reg. </w:t>
      </w:r>
      <w:r w:rsidR="00A447D0">
        <w:t>11268</w:t>
      </w:r>
      <w:r w:rsidR="00C34973">
        <w:t xml:space="preserve">, effective </w:t>
      </w:r>
      <w:r w:rsidR="00A447D0">
        <w:t>June 28, 2011</w:t>
      </w:r>
      <w:r w:rsidR="002E6E14">
        <w:t xml:space="preserve">; amended at 36 Ill. Reg. </w:t>
      </w:r>
      <w:r w:rsidR="00992C8F">
        <w:t>2257</w:t>
      </w:r>
      <w:r w:rsidR="002E6E14">
        <w:t xml:space="preserve">, effective </w:t>
      </w:r>
      <w:r w:rsidR="00992C8F">
        <w:t>January 30, 2012</w:t>
      </w:r>
      <w:r w:rsidR="002E6E14">
        <w:t>.</w:t>
      </w:r>
    </w:p>
    <w:sectPr w:rsidR="002E6E14" w:rsidSect="00095A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5A20"/>
    <w:rsid w:val="00095A20"/>
    <w:rsid w:val="002E6E14"/>
    <w:rsid w:val="00421907"/>
    <w:rsid w:val="004A2948"/>
    <w:rsid w:val="0054512F"/>
    <w:rsid w:val="005C3366"/>
    <w:rsid w:val="00992C8F"/>
    <w:rsid w:val="00A447D0"/>
    <w:rsid w:val="00AA2605"/>
    <w:rsid w:val="00C3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C349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C34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10 Ill</vt:lpstr>
    </vt:vector>
  </TitlesOfParts>
  <Company>State of Illinois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10 Ill</dc:title>
  <dc:subject/>
  <dc:creator>Illinois General Assembly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