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3" w:rsidRDefault="00A33C83" w:rsidP="00A33C8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280.101</w:t>
      </w:r>
      <w:r>
        <w:tab/>
        <w:t xml:space="preserve">Preamble and Statutory Authority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280.102</w:t>
      </w:r>
      <w:r>
        <w:tab/>
        <w:t xml:space="preserve">Definitions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280.103</w:t>
      </w:r>
      <w:r>
        <w:tab/>
        <w:t xml:space="preserve">Applicability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280.104</w:t>
      </w:r>
      <w:r>
        <w:tab/>
        <w:t xml:space="preserve">Determination of Visible Emissions from Coke Oven Charging Operations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280.105</w:t>
      </w:r>
      <w:r>
        <w:tab/>
        <w:t xml:space="preserve">Determination of Visible Emissions from Coke Oven Doors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280.106</w:t>
      </w:r>
      <w:r>
        <w:tab/>
        <w:t xml:space="preserve">Determination of Visible Emissions from Charge Port Lids </w:t>
      </w:r>
    </w:p>
    <w:p w:rsidR="00A33C83" w:rsidRDefault="00A33C83" w:rsidP="00A33C83">
      <w:pPr>
        <w:widowControl w:val="0"/>
        <w:autoSpaceDE w:val="0"/>
        <w:autoSpaceDN w:val="0"/>
        <w:adjustRightInd w:val="0"/>
        <w:ind w:left="1440" w:hanging="1440"/>
      </w:pPr>
      <w:r>
        <w:t>280.107</w:t>
      </w:r>
      <w:r>
        <w:tab/>
        <w:t xml:space="preserve">Determination of Visible Emissions from </w:t>
      </w:r>
      <w:proofErr w:type="spellStart"/>
      <w:r>
        <w:t>Offtake</w:t>
      </w:r>
      <w:proofErr w:type="spellEnd"/>
      <w:r>
        <w:t xml:space="preserve"> Piping </w:t>
      </w:r>
    </w:p>
    <w:sectPr w:rsidR="00A33C83" w:rsidSect="00A33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C83"/>
    <w:rsid w:val="004340FB"/>
    <w:rsid w:val="006A79D2"/>
    <w:rsid w:val="00A33C83"/>
    <w:rsid w:val="00F714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