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9B85" w14:textId="77777777" w:rsidR="000125B1" w:rsidRDefault="000125B1" w:rsidP="00935A8C"/>
    <w:p w14:paraId="6A7B1AD3" w14:textId="77777777" w:rsidR="00EB424E" w:rsidRDefault="000125B1" w:rsidP="00935A8C">
      <w:pPr>
        <w:rPr>
          <w:b/>
        </w:rPr>
      </w:pPr>
      <w:r w:rsidRPr="000125B1">
        <w:rPr>
          <w:b/>
        </w:rPr>
        <w:t>Section 302.307  Radium 226 and 228</w:t>
      </w:r>
    </w:p>
    <w:p w14:paraId="0FC104DF" w14:textId="77777777" w:rsidR="000125B1" w:rsidRDefault="000125B1" w:rsidP="00935A8C">
      <w:pPr>
        <w:rPr>
          <w:b/>
        </w:rPr>
      </w:pPr>
    </w:p>
    <w:p w14:paraId="7AE487EB" w14:textId="04B036E2" w:rsidR="000125B1" w:rsidRPr="000125B1" w:rsidRDefault="000125B1" w:rsidP="00935A8C">
      <w:r>
        <w:t>Radium 226 and 228 combined concentration must not exceed 5 picocuries per liter (pCi/L) at any time.</w:t>
      </w:r>
    </w:p>
    <w:p w14:paraId="2C3F4952" w14:textId="77777777" w:rsidR="000125B1" w:rsidRDefault="000125B1" w:rsidP="00935A8C">
      <w:pPr>
        <w:rPr>
          <w:b/>
        </w:rPr>
      </w:pPr>
    </w:p>
    <w:p w14:paraId="12EC8783" w14:textId="23A50191" w:rsidR="000125B1" w:rsidRPr="00D55B37" w:rsidRDefault="00BB7DB1">
      <w:pPr>
        <w:pStyle w:val="JCARSourceNote"/>
        <w:ind w:left="720"/>
      </w:pPr>
      <w:r>
        <w:t>(Source:  Amended at 4</w:t>
      </w:r>
      <w:r w:rsidR="00211970">
        <w:t>7</w:t>
      </w:r>
      <w:r>
        <w:t xml:space="preserve"> Ill. Reg. </w:t>
      </w:r>
      <w:r w:rsidR="00526FFE">
        <w:t>4437</w:t>
      </w:r>
      <w:r>
        <w:t xml:space="preserve">, effective </w:t>
      </w:r>
      <w:r w:rsidR="00526FFE">
        <w:t>March 23, 2023</w:t>
      </w:r>
      <w:r>
        <w:t>)</w:t>
      </w:r>
    </w:p>
    <w:sectPr w:rsidR="000125B1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893A" w14:textId="77777777" w:rsidR="002811A5" w:rsidRDefault="00B658EC">
      <w:r>
        <w:separator/>
      </w:r>
    </w:p>
  </w:endnote>
  <w:endnote w:type="continuationSeparator" w:id="0">
    <w:p w14:paraId="64B22BE5" w14:textId="77777777" w:rsidR="002811A5" w:rsidRDefault="00B6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7353" w14:textId="77777777" w:rsidR="002811A5" w:rsidRDefault="00B658EC">
      <w:r>
        <w:separator/>
      </w:r>
    </w:p>
  </w:footnote>
  <w:footnote w:type="continuationSeparator" w:id="0">
    <w:p w14:paraId="6F7AD51F" w14:textId="77777777" w:rsidR="002811A5" w:rsidRDefault="00B6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125B1"/>
    <w:rsid w:val="000A72D6"/>
    <w:rsid w:val="000C2E37"/>
    <w:rsid w:val="000D225F"/>
    <w:rsid w:val="0010517C"/>
    <w:rsid w:val="001327E2"/>
    <w:rsid w:val="00195E31"/>
    <w:rsid w:val="001C7D95"/>
    <w:rsid w:val="001E3074"/>
    <w:rsid w:val="00211970"/>
    <w:rsid w:val="00225354"/>
    <w:rsid w:val="002462D9"/>
    <w:rsid w:val="002524EC"/>
    <w:rsid w:val="002568D2"/>
    <w:rsid w:val="002811A5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B0615"/>
    <w:rsid w:val="004D73D3"/>
    <w:rsid w:val="005001C5"/>
    <w:rsid w:val="0052308E"/>
    <w:rsid w:val="00526FFE"/>
    <w:rsid w:val="00530BE1"/>
    <w:rsid w:val="00542E97"/>
    <w:rsid w:val="0056157E"/>
    <w:rsid w:val="0056501E"/>
    <w:rsid w:val="00657099"/>
    <w:rsid w:val="006A2114"/>
    <w:rsid w:val="006E0D09"/>
    <w:rsid w:val="006F6EC2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658EC"/>
    <w:rsid w:val="00B71177"/>
    <w:rsid w:val="00B84090"/>
    <w:rsid w:val="00BB7DB1"/>
    <w:rsid w:val="00C00106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83B7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24964"/>
  <w15:docId w15:val="{91A88A3A-A3CA-4B58-B3A8-A3A81920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3</cp:revision>
  <dcterms:created xsi:type="dcterms:W3CDTF">2023-04-05T18:16:00Z</dcterms:created>
  <dcterms:modified xsi:type="dcterms:W3CDTF">2023-04-06T21:04:00Z</dcterms:modified>
</cp:coreProperties>
</file>