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C0D9" w14:textId="77777777" w:rsidR="00EE404B" w:rsidRDefault="00EE404B" w:rsidP="00EE404B">
      <w:pPr>
        <w:widowControl w:val="0"/>
        <w:autoSpaceDE w:val="0"/>
        <w:autoSpaceDN w:val="0"/>
        <w:adjustRightInd w:val="0"/>
      </w:pPr>
    </w:p>
    <w:p w14:paraId="1C2C04C0" w14:textId="77777777" w:rsidR="00EE404B" w:rsidRDefault="00EE404B" w:rsidP="00EE40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302.520  Regulation</w:t>
      </w:r>
      <w:proofErr w:type="gramEnd"/>
      <w:r>
        <w:rPr>
          <w:b/>
          <w:bCs/>
        </w:rPr>
        <w:t xml:space="preserve"> and Designation of </w:t>
      </w:r>
      <w:proofErr w:type="spellStart"/>
      <w:r>
        <w:rPr>
          <w:b/>
          <w:bCs/>
        </w:rPr>
        <w:t>Bioaccumulative</w:t>
      </w:r>
      <w:proofErr w:type="spellEnd"/>
      <w:r>
        <w:rPr>
          <w:b/>
          <w:bCs/>
        </w:rPr>
        <w:t xml:space="preserve"> Chemicals of Concern (</w:t>
      </w:r>
      <w:proofErr w:type="spellStart"/>
      <w:r>
        <w:rPr>
          <w:b/>
          <w:bCs/>
        </w:rPr>
        <w:t>BCCs</w:t>
      </w:r>
      <w:proofErr w:type="spellEnd"/>
      <w:r>
        <w:rPr>
          <w:b/>
          <w:bCs/>
        </w:rPr>
        <w:t>)</w:t>
      </w:r>
      <w:r>
        <w:t xml:space="preserve"> </w:t>
      </w:r>
    </w:p>
    <w:p w14:paraId="5FBEEAE7" w14:textId="77777777" w:rsidR="00EE404B" w:rsidRDefault="00EE404B" w:rsidP="00EE404B">
      <w:pPr>
        <w:widowControl w:val="0"/>
        <w:autoSpaceDE w:val="0"/>
        <w:autoSpaceDN w:val="0"/>
        <w:adjustRightInd w:val="0"/>
      </w:pPr>
    </w:p>
    <w:p w14:paraId="3A467FC0" w14:textId="462F97C1" w:rsidR="00EE404B" w:rsidRDefault="00EE404B" w:rsidP="00EE40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regulating </w:t>
      </w:r>
      <w:proofErr w:type="spellStart"/>
      <w:r>
        <w:t>BCCs</w:t>
      </w:r>
      <w:proofErr w:type="spellEnd"/>
      <w:r>
        <w:t xml:space="preserve"> in </w:t>
      </w:r>
      <w:r w:rsidR="007737E1">
        <w:t>compliance</w:t>
      </w:r>
      <w:r>
        <w:t xml:space="preserve"> with Sections 302.521 and 302.530, the following chemicals </w:t>
      </w:r>
      <w:r w:rsidR="007737E1">
        <w:t>must</w:t>
      </w:r>
      <w:r>
        <w:t xml:space="preserve"> be considered as </w:t>
      </w:r>
      <w:proofErr w:type="spellStart"/>
      <w:r>
        <w:t>BCCs</w:t>
      </w:r>
      <w:proofErr w:type="spellEnd"/>
      <w:r>
        <w:t xml:space="preserve">: </w:t>
      </w:r>
    </w:p>
    <w:p w14:paraId="3D9FCECE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36CD7773" w14:textId="233B840D" w:rsidR="00EE404B" w:rsidRDefault="00EE404B" w:rsidP="00EE40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chemical or class of chemicals listed as a BCC in Section 302.501; and </w:t>
      </w:r>
    </w:p>
    <w:p w14:paraId="036C3C9D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6A5E1199" w14:textId="3D45A104" w:rsidR="00EE404B" w:rsidRDefault="00EE404B" w:rsidP="00EE40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chemical or class of chemicals that the Agency has determined meets the characteristics of a BCC as defined in Section 302.501 as indicated by: </w:t>
      </w:r>
    </w:p>
    <w:p w14:paraId="35D60E1F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6FE8988B" w14:textId="3BBD25D3" w:rsidR="00EE404B" w:rsidRDefault="00EE404B" w:rsidP="00EE404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publication in the Illinois Register; </w:t>
      </w:r>
    </w:p>
    <w:p w14:paraId="4931122B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7A92D741" w14:textId="77777777" w:rsidR="00EE404B" w:rsidRDefault="00EE404B" w:rsidP="00EE404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notification to a permittee or applicant; or </w:t>
      </w:r>
    </w:p>
    <w:p w14:paraId="6E58DE6F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625A320C" w14:textId="2ADD9D95" w:rsidR="00EE404B" w:rsidRDefault="00EE404B" w:rsidP="00EE404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filing a petition with the Board to verify that the chemical </w:t>
      </w:r>
      <w:r w:rsidR="005146E6">
        <w:t>must</w:t>
      </w:r>
      <w:r>
        <w:t xml:space="preserve"> be designated a BCC. </w:t>
      </w:r>
    </w:p>
    <w:p w14:paraId="393EDB97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3B7AF28B" w14:textId="5A5C391F" w:rsidR="00EE404B" w:rsidRDefault="00EE404B" w:rsidP="00EE40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Notwithstanding subsections (a)(2)(A) and (B), a chemical </w:t>
      </w:r>
      <w:r w:rsidR="007737E1">
        <w:t>must</w:t>
      </w:r>
      <w:r>
        <w:t xml:space="preserve"> not be regulated as a BCC if the Agency has not filed a petition, within 60 days after </w:t>
      </w:r>
      <w:r w:rsidR="00935122">
        <w:t>the</w:t>
      </w:r>
      <w:r>
        <w:t xml:space="preserve"> publication or notification, with the Board in </w:t>
      </w:r>
      <w:r w:rsidR="007737E1">
        <w:t>compliance</w:t>
      </w:r>
      <w:r>
        <w:t xml:space="preserve"> with Section 28.2 of the Act to verify that the chemical </w:t>
      </w:r>
      <w:r w:rsidR="007737E1">
        <w:t>must</w:t>
      </w:r>
      <w:r>
        <w:t xml:space="preserve"> be designated a BCC. </w:t>
      </w:r>
    </w:p>
    <w:p w14:paraId="76B78B4B" w14:textId="77777777" w:rsidR="00B659B4" w:rsidRDefault="00B659B4" w:rsidP="001B389C">
      <w:pPr>
        <w:widowControl w:val="0"/>
        <w:autoSpaceDE w:val="0"/>
        <w:autoSpaceDN w:val="0"/>
        <w:adjustRightInd w:val="0"/>
      </w:pPr>
    </w:p>
    <w:p w14:paraId="7A67C36A" w14:textId="51D20C83" w:rsidR="00EE404B" w:rsidRDefault="00EE404B" w:rsidP="00EE40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737E1">
        <w:t>Under</w:t>
      </w:r>
      <w:r>
        <w:t xml:space="preserve"> subsection (b) and Section 302.570, if the Board verifies that a chemical has a human health bioaccumulation factor greater than 1,000 and is consistent with the definition of a BCC in </w:t>
      </w:r>
      <w:r w:rsidR="009E49DE">
        <w:t>35 Ill. Adm. Code 302.501</w:t>
      </w:r>
      <w:r>
        <w:t>, the Board</w:t>
      </w:r>
      <w:r w:rsidR="00935122">
        <w:t xml:space="preserve"> will</w:t>
      </w:r>
      <w:r>
        <w:t xml:space="preserve"> designate the chemical as a BCC and list the chemical in Section 302.501.  If the Board fails to verify the chemical as a BCC in its final action on the verification petition, the chemical </w:t>
      </w:r>
      <w:r w:rsidR="007737E1">
        <w:t>must</w:t>
      </w:r>
      <w:r>
        <w:t xml:space="preserve"> not be listed as a BCC and </w:t>
      </w:r>
      <w:r w:rsidR="007737E1">
        <w:t>must</w:t>
      </w:r>
      <w:r>
        <w:t xml:space="preserve"> not be regulated as a BCC in </w:t>
      </w:r>
      <w:r w:rsidR="007737E1">
        <w:t>compliance</w:t>
      </w:r>
      <w:r>
        <w:t xml:space="preserve"> with Sections 302.521 and 302.530. </w:t>
      </w:r>
    </w:p>
    <w:p w14:paraId="79C0AD6B" w14:textId="77777777" w:rsidR="00EE404B" w:rsidRDefault="00EE404B" w:rsidP="001B389C">
      <w:pPr>
        <w:widowControl w:val="0"/>
        <w:autoSpaceDE w:val="0"/>
        <w:autoSpaceDN w:val="0"/>
        <w:adjustRightInd w:val="0"/>
      </w:pPr>
    </w:p>
    <w:p w14:paraId="6FC9E212" w14:textId="47002B41" w:rsidR="00EE404B" w:rsidRDefault="007737E1" w:rsidP="00EE404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35122">
        <w:t>7</w:t>
      </w:r>
      <w:r>
        <w:t xml:space="preserve"> Ill. Reg. </w:t>
      </w:r>
      <w:r w:rsidR="00F51323">
        <w:t>4437</w:t>
      </w:r>
      <w:r>
        <w:t xml:space="preserve">, effective </w:t>
      </w:r>
      <w:r w:rsidR="00F51323">
        <w:t>March 23, 2023</w:t>
      </w:r>
      <w:r>
        <w:t>)</w:t>
      </w:r>
    </w:p>
    <w:sectPr w:rsidR="00EE404B" w:rsidSect="00EE4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04B"/>
    <w:rsid w:val="001B389C"/>
    <w:rsid w:val="003349FF"/>
    <w:rsid w:val="005146E6"/>
    <w:rsid w:val="0053012B"/>
    <w:rsid w:val="005C3366"/>
    <w:rsid w:val="007737E1"/>
    <w:rsid w:val="00781C52"/>
    <w:rsid w:val="00935122"/>
    <w:rsid w:val="009E49DE"/>
    <w:rsid w:val="00B659B4"/>
    <w:rsid w:val="00D908BD"/>
    <w:rsid w:val="00E11C21"/>
    <w:rsid w:val="00EE404B"/>
    <w:rsid w:val="00F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6EF4BD"/>
  <w15:docId w15:val="{E7056D41-7EAF-4199-A61F-6F03B32C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5</cp:revision>
  <dcterms:created xsi:type="dcterms:W3CDTF">2023-04-05T18:16:00Z</dcterms:created>
  <dcterms:modified xsi:type="dcterms:W3CDTF">2023-04-07T22:41:00Z</dcterms:modified>
</cp:coreProperties>
</file>