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0641" w14:textId="77777777" w:rsidR="00CD19DB" w:rsidRDefault="00CD19DB" w:rsidP="00CD19DB">
      <w:pPr>
        <w:widowControl w:val="0"/>
        <w:autoSpaceDE w:val="0"/>
        <w:autoSpaceDN w:val="0"/>
        <w:adjustRightInd w:val="0"/>
      </w:pPr>
    </w:p>
    <w:p w14:paraId="32DE9F04" w14:textId="77777777" w:rsidR="00CD19DB" w:rsidRDefault="00CD19DB" w:rsidP="00CD19DB">
      <w:pPr>
        <w:widowControl w:val="0"/>
        <w:autoSpaceDE w:val="0"/>
        <w:autoSpaceDN w:val="0"/>
        <w:adjustRightInd w:val="0"/>
      </w:pPr>
      <w:r>
        <w:rPr>
          <w:b/>
          <w:bCs/>
        </w:rPr>
        <w:t xml:space="preserve">Section </w:t>
      </w:r>
      <w:proofErr w:type="gramStart"/>
      <w:r>
        <w:rPr>
          <w:b/>
          <w:bCs/>
        </w:rPr>
        <w:t>302.615  Determining</w:t>
      </w:r>
      <w:proofErr w:type="gramEnd"/>
      <w:r>
        <w:rPr>
          <w:b/>
          <w:bCs/>
        </w:rPr>
        <w:t xml:space="preserve"> the Acute Aquatic Toxicity Criterion </w:t>
      </w:r>
      <w:r w:rsidR="00AA0B1F">
        <w:rPr>
          <w:b/>
          <w:bCs/>
        </w:rPr>
        <w:t>–</w:t>
      </w:r>
      <w:r>
        <w:rPr>
          <w:b/>
          <w:bCs/>
        </w:rPr>
        <w:t xml:space="preserve"> Toxicity Independent of Water Chemistry</w:t>
      </w:r>
      <w:r>
        <w:t xml:space="preserve"> </w:t>
      </w:r>
    </w:p>
    <w:p w14:paraId="21872729" w14:textId="77777777" w:rsidR="00CD19DB" w:rsidRDefault="00CD19DB" w:rsidP="00CD19DB">
      <w:pPr>
        <w:widowControl w:val="0"/>
        <w:autoSpaceDE w:val="0"/>
        <w:autoSpaceDN w:val="0"/>
        <w:adjustRightInd w:val="0"/>
      </w:pPr>
    </w:p>
    <w:p w14:paraId="58F6156D" w14:textId="6707632C" w:rsidR="00CD19DB" w:rsidRDefault="00CD19DB" w:rsidP="00CD19DB">
      <w:pPr>
        <w:widowControl w:val="0"/>
        <w:autoSpaceDE w:val="0"/>
        <w:autoSpaceDN w:val="0"/>
        <w:adjustRightInd w:val="0"/>
      </w:pPr>
      <w:r>
        <w:t xml:space="preserve">If the acute toxicity of the chemical has not been shown to be related to a water quality characteristic, including hardness, pH, </w:t>
      </w:r>
      <w:r w:rsidR="00544573">
        <w:t xml:space="preserve">or </w:t>
      </w:r>
      <w:r>
        <w:t xml:space="preserve">temperature, the </w:t>
      </w:r>
      <w:proofErr w:type="spellStart"/>
      <w:r>
        <w:t>AATC</w:t>
      </w:r>
      <w:proofErr w:type="spellEnd"/>
      <w:r>
        <w:t xml:space="preserve"> is calculated by using the procedures below. </w:t>
      </w:r>
    </w:p>
    <w:p w14:paraId="73A0E603" w14:textId="77777777" w:rsidR="00355618" w:rsidRDefault="00355618" w:rsidP="00CD19DB">
      <w:pPr>
        <w:widowControl w:val="0"/>
        <w:autoSpaceDE w:val="0"/>
        <w:autoSpaceDN w:val="0"/>
        <w:adjustRightInd w:val="0"/>
      </w:pPr>
    </w:p>
    <w:p w14:paraId="7EA5051C" w14:textId="77777777" w:rsidR="00CD19DB" w:rsidRDefault="00CD19DB" w:rsidP="00CD19DB">
      <w:pPr>
        <w:widowControl w:val="0"/>
        <w:autoSpaceDE w:val="0"/>
        <w:autoSpaceDN w:val="0"/>
        <w:adjustRightInd w:val="0"/>
        <w:ind w:left="1440" w:hanging="720"/>
      </w:pPr>
      <w:r>
        <w:t>a)</w:t>
      </w:r>
      <w:r>
        <w:tab/>
        <w:t>For each species for which more than one acute value is available, the Species Mean Acute Value (</w:t>
      </w:r>
      <w:proofErr w:type="spellStart"/>
      <w:r>
        <w:t>SMAV</w:t>
      </w:r>
      <w:proofErr w:type="spellEnd"/>
      <w:r>
        <w:t xml:space="preserve">) is calculated as the geometric mean of the acute values from all tests. </w:t>
      </w:r>
    </w:p>
    <w:p w14:paraId="1BC2057A" w14:textId="77777777" w:rsidR="00355618" w:rsidRDefault="00355618" w:rsidP="006F6F45">
      <w:pPr>
        <w:widowControl w:val="0"/>
        <w:autoSpaceDE w:val="0"/>
        <w:autoSpaceDN w:val="0"/>
        <w:adjustRightInd w:val="0"/>
      </w:pPr>
    </w:p>
    <w:p w14:paraId="7D58C7FF" w14:textId="77777777" w:rsidR="00CD19DB" w:rsidRDefault="00CD19DB" w:rsidP="00CD19DB">
      <w:pPr>
        <w:widowControl w:val="0"/>
        <w:autoSpaceDE w:val="0"/>
        <w:autoSpaceDN w:val="0"/>
        <w:adjustRightInd w:val="0"/>
        <w:ind w:left="1440" w:hanging="720"/>
      </w:pPr>
      <w:r>
        <w:t>b)</w:t>
      </w:r>
      <w:r>
        <w:tab/>
        <w:t xml:space="preserve">For each genus for which one or more </w:t>
      </w:r>
      <w:proofErr w:type="spellStart"/>
      <w:r>
        <w:t>SMAVs</w:t>
      </w:r>
      <w:proofErr w:type="spellEnd"/>
      <w:r>
        <w:t xml:space="preserve"> are available, the Genus Mean Acute Value (</w:t>
      </w:r>
      <w:proofErr w:type="spellStart"/>
      <w:r>
        <w:t>GMAV</w:t>
      </w:r>
      <w:proofErr w:type="spellEnd"/>
      <w:r>
        <w:t xml:space="preserve">) is calculated as the geometric mean of the </w:t>
      </w:r>
      <w:proofErr w:type="spellStart"/>
      <w:r>
        <w:t>SMAVs</w:t>
      </w:r>
      <w:proofErr w:type="spellEnd"/>
      <w:r>
        <w:t xml:space="preserve"> available for the genus. </w:t>
      </w:r>
    </w:p>
    <w:p w14:paraId="51FD880F" w14:textId="77777777" w:rsidR="00355618" w:rsidRDefault="00355618" w:rsidP="006F6F45">
      <w:pPr>
        <w:widowControl w:val="0"/>
        <w:autoSpaceDE w:val="0"/>
        <w:autoSpaceDN w:val="0"/>
        <w:adjustRightInd w:val="0"/>
      </w:pPr>
    </w:p>
    <w:p w14:paraId="06597C32" w14:textId="77777777" w:rsidR="00CD19DB" w:rsidRDefault="00CD19DB" w:rsidP="00CD19DB">
      <w:pPr>
        <w:widowControl w:val="0"/>
        <w:autoSpaceDE w:val="0"/>
        <w:autoSpaceDN w:val="0"/>
        <w:adjustRightInd w:val="0"/>
        <w:ind w:left="1440" w:hanging="720"/>
      </w:pPr>
      <w:r>
        <w:t>c)</w:t>
      </w:r>
      <w:r>
        <w:tab/>
        <w:t xml:space="preserve">The </w:t>
      </w:r>
      <w:proofErr w:type="spellStart"/>
      <w:r>
        <w:t>GMAVs</w:t>
      </w:r>
      <w:proofErr w:type="spellEnd"/>
      <w:r>
        <w:t xml:space="preserve"> are ordered from high to low. </w:t>
      </w:r>
    </w:p>
    <w:p w14:paraId="31FE4E5A" w14:textId="77777777" w:rsidR="00355618" w:rsidRDefault="00355618" w:rsidP="006F6F45">
      <w:pPr>
        <w:widowControl w:val="0"/>
        <w:autoSpaceDE w:val="0"/>
        <w:autoSpaceDN w:val="0"/>
        <w:adjustRightInd w:val="0"/>
      </w:pPr>
    </w:p>
    <w:p w14:paraId="0410916A" w14:textId="603540F0" w:rsidR="00CD19DB" w:rsidRDefault="00CD19DB" w:rsidP="00CD19DB">
      <w:pPr>
        <w:widowControl w:val="0"/>
        <w:autoSpaceDE w:val="0"/>
        <w:autoSpaceDN w:val="0"/>
        <w:adjustRightInd w:val="0"/>
        <w:ind w:left="1440" w:hanging="720"/>
      </w:pPr>
      <w:r>
        <w:t>d)</w:t>
      </w:r>
      <w:r>
        <w:tab/>
        <w:t xml:space="preserve">Ranks (R) are assigned to the </w:t>
      </w:r>
      <w:proofErr w:type="spellStart"/>
      <w:r>
        <w:t>GMAVs</w:t>
      </w:r>
      <w:proofErr w:type="spellEnd"/>
      <w:r>
        <w:t xml:space="preserve"> from "</w:t>
      </w:r>
      <w:r w:rsidR="002427E8">
        <w:t>1</w:t>
      </w:r>
      <w:r>
        <w:t xml:space="preserve">" for the lowest to "N" for the highest.  If two or more </w:t>
      </w:r>
      <w:proofErr w:type="spellStart"/>
      <w:r>
        <w:t>GMAVs</w:t>
      </w:r>
      <w:proofErr w:type="spellEnd"/>
      <w:r>
        <w:t xml:space="preserve"> are identical, successive ranks are arbitrarily assigned. </w:t>
      </w:r>
    </w:p>
    <w:p w14:paraId="0AA74443" w14:textId="77777777" w:rsidR="00355618" w:rsidRDefault="00355618" w:rsidP="006F6F45">
      <w:pPr>
        <w:widowControl w:val="0"/>
        <w:autoSpaceDE w:val="0"/>
        <w:autoSpaceDN w:val="0"/>
        <w:adjustRightInd w:val="0"/>
      </w:pPr>
    </w:p>
    <w:p w14:paraId="4DF26D05" w14:textId="55382734" w:rsidR="00CD19DB" w:rsidRDefault="00CD19DB" w:rsidP="00CD19DB">
      <w:pPr>
        <w:widowControl w:val="0"/>
        <w:autoSpaceDE w:val="0"/>
        <w:autoSpaceDN w:val="0"/>
        <w:adjustRightInd w:val="0"/>
        <w:ind w:left="1440" w:hanging="720"/>
      </w:pPr>
      <w:r>
        <w:t>e)</w:t>
      </w:r>
      <w:r>
        <w:tab/>
        <w:t xml:space="preserve">The cumulative probability, P, is calculated for each </w:t>
      </w:r>
      <w:proofErr w:type="spellStart"/>
      <w:r>
        <w:t>GMAV</w:t>
      </w:r>
      <w:proofErr w:type="spellEnd"/>
      <w:r>
        <w:t xml:space="preserve"> as R</w:t>
      </w:r>
      <w:proofErr w:type="gramStart"/>
      <w:r>
        <w:t>/(</w:t>
      </w:r>
      <w:proofErr w:type="gramEnd"/>
      <w:r>
        <w:t xml:space="preserve">N + </w:t>
      </w:r>
      <w:r w:rsidR="002427E8">
        <w:t>1</w:t>
      </w:r>
      <w:r>
        <w:t xml:space="preserve">). </w:t>
      </w:r>
    </w:p>
    <w:p w14:paraId="684D38DF" w14:textId="77777777" w:rsidR="00355618" w:rsidRDefault="00355618" w:rsidP="006F6F45">
      <w:pPr>
        <w:widowControl w:val="0"/>
        <w:autoSpaceDE w:val="0"/>
        <w:autoSpaceDN w:val="0"/>
        <w:adjustRightInd w:val="0"/>
      </w:pPr>
    </w:p>
    <w:p w14:paraId="758BBDF7" w14:textId="0D9DAD85" w:rsidR="00CD19DB" w:rsidRDefault="00CD19DB" w:rsidP="00CD19DB">
      <w:pPr>
        <w:widowControl w:val="0"/>
        <w:autoSpaceDE w:val="0"/>
        <w:autoSpaceDN w:val="0"/>
        <w:adjustRightInd w:val="0"/>
        <w:ind w:left="1440" w:hanging="720"/>
      </w:pPr>
      <w:r>
        <w:t>f)</w:t>
      </w:r>
      <w:r>
        <w:tab/>
        <w:t xml:space="preserve">The </w:t>
      </w:r>
      <w:proofErr w:type="spellStart"/>
      <w:r>
        <w:t>GMAVs</w:t>
      </w:r>
      <w:proofErr w:type="spellEnd"/>
      <w:r>
        <w:t xml:space="preserve"> to be used in the calculations of subsection (g) must be those with cumulative probabilities closest to 0.05.  If there are less than 59 </w:t>
      </w:r>
      <w:proofErr w:type="spellStart"/>
      <w:r>
        <w:t>GMAVs</w:t>
      </w:r>
      <w:proofErr w:type="spellEnd"/>
      <w:r>
        <w:t xml:space="preserve"> in the total data set, the values utilized must be the lowest obtained through the ranking procedures of subsections (c) and (d).  "T" is the number of </w:t>
      </w:r>
      <w:proofErr w:type="spellStart"/>
      <w:r w:rsidR="00544573">
        <w:t>GMAVs</w:t>
      </w:r>
      <w:proofErr w:type="spellEnd"/>
      <w:r w:rsidR="00544573">
        <w:t xml:space="preserve"> that</w:t>
      </w:r>
      <w:r>
        <w:t xml:space="preserve"> are to </w:t>
      </w:r>
      <w:r w:rsidR="00AB4306">
        <w:t xml:space="preserve">be </w:t>
      </w:r>
      <w:r>
        <w:t xml:space="preserve">used in the calculations of subsection (g).  T is equal to 4 when the data set includes at least one representative from each of the five taxa in Section 302.612 and a representative from each of the three taxa listed below.  T is equal to 3 when the data includes at least one representative from each of the five taxa in Section 302.612 and one or two of the taxa listed below.  T is equal to 2 when the data set meets the minimum requirements of Section 302.612 but does not include representatives from any of the three taxa listed below.  When toxicity data on any of the three taxa listed below are available, they must be used along with the minimum data required pursuant to Section 302.612. </w:t>
      </w:r>
    </w:p>
    <w:p w14:paraId="0D03AFB5" w14:textId="77777777" w:rsidR="00355618" w:rsidRDefault="00355618" w:rsidP="006F6F45">
      <w:pPr>
        <w:widowControl w:val="0"/>
        <w:autoSpaceDE w:val="0"/>
        <w:autoSpaceDN w:val="0"/>
        <w:adjustRightInd w:val="0"/>
      </w:pPr>
    </w:p>
    <w:p w14:paraId="617879B6" w14:textId="24613F2D" w:rsidR="00CD19DB" w:rsidRDefault="00CD19DB" w:rsidP="00CD19DB">
      <w:pPr>
        <w:widowControl w:val="0"/>
        <w:autoSpaceDE w:val="0"/>
        <w:autoSpaceDN w:val="0"/>
        <w:adjustRightInd w:val="0"/>
        <w:ind w:left="2160" w:hanging="720"/>
      </w:pPr>
      <w:r>
        <w:t>1)</w:t>
      </w:r>
      <w:r>
        <w:tab/>
        <w:t xml:space="preserve">A benthic crustacean, unless </w:t>
      </w:r>
      <w:r w:rsidR="00426C97">
        <w:t>one</w:t>
      </w:r>
      <w:r>
        <w:t xml:space="preserve"> was used </w:t>
      </w:r>
      <w:r w:rsidR="00426C97">
        <w:t>under</w:t>
      </w:r>
      <w:r>
        <w:t xml:space="preserve"> Section 302.612(a)(3), in which case an insect must be </w:t>
      </w:r>
      <w:r w:rsidR="00426C97">
        <w:t>used</w:t>
      </w:r>
      <w:r>
        <w:t xml:space="preserve">. </w:t>
      </w:r>
    </w:p>
    <w:p w14:paraId="65E2157B" w14:textId="77777777" w:rsidR="00355618" w:rsidRDefault="00355618" w:rsidP="006F6F45">
      <w:pPr>
        <w:widowControl w:val="0"/>
        <w:autoSpaceDE w:val="0"/>
        <w:autoSpaceDN w:val="0"/>
        <w:adjustRightInd w:val="0"/>
      </w:pPr>
    </w:p>
    <w:p w14:paraId="2D5EEBC6" w14:textId="41C15652" w:rsidR="00CD19DB" w:rsidRDefault="00CD19DB" w:rsidP="00CD19DB">
      <w:pPr>
        <w:widowControl w:val="0"/>
        <w:autoSpaceDE w:val="0"/>
        <w:autoSpaceDN w:val="0"/>
        <w:adjustRightInd w:val="0"/>
        <w:ind w:left="2160" w:hanging="720"/>
      </w:pPr>
      <w:r>
        <w:t>2)</w:t>
      </w:r>
      <w:r>
        <w:tab/>
        <w:t xml:space="preserve">A member of a phylum not used in </w:t>
      </w:r>
      <w:r w:rsidR="00544573">
        <w:t>subsection</w:t>
      </w:r>
      <w:r>
        <w:t xml:space="preserve"> (a), (b)</w:t>
      </w:r>
      <w:r w:rsidR="00544573">
        <w:t>,</w:t>
      </w:r>
      <w:r>
        <w:t xml:space="preserve"> or </w:t>
      </w:r>
      <w:r w:rsidR="00426C97">
        <w:t>(</w:t>
      </w:r>
      <w:r>
        <w:t>f</w:t>
      </w:r>
      <w:r w:rsidR="00426C97">
        <w:t>)</w:t>
      </w:r>
      <w:r>
        <w:t xml:space="preserve">(1). </w:t>
      </w:r>
    </w:p>
    <w:p w14:paraId="2D87C779" w14:textId="77777777" w:rsidR="00355618" w:rsidRDefault="00355618" w:rsidP="006F6F45">
      <w:pPr>
        <w:widowControl w:val="0"/>
        <w:autoSpaceDE w:val="0"/>
        <w:autoSpaceDN w:val="0"/>
        <w:adjustRightInd w:val="0"/>
      </w:pPr>
    </w:p>
    <w:p w14:paraId="4CFC3DCE" w14:textId="77777777" w:rsidR="00CD19DB" w:rsidRDefault="00CD19DB" w:rsidP="00CD19DB">
      <w:pPr>
        <w:widowControl w:val="0"/>
        <w:autoSpaceDE w:val="0"/>
        <w:autoSpaceDN w:val="0"/>
        <w:adjustRightInd w:val="0"/>
        <w:ind w:left="2160" w:hanging="720"/>
      </w:pPr>
      <w:r>
        <w:t>3)</w:t>
      </w:r>
      <w:r>
        <w:tab/>
        <w:t xml:space="preserve">An insect from an order not already represented. </w:t>
      </w:r>
    </w:p>
    <w:p w14:paraId="03DBE14E" w14:textId="77777777" w:rsidR="00355618" w:rsidRDefault="00355618" w:rsidP="006F6F45">
      <w:pPr>
        <w:widowControl w:val="0"/>
        <w:autoSpaceDE w:val="0"/>
        <w:autoSpaceDN w:val="0"/>
        <w:adjustRightInd w:val="0"/>
      </w:pPr>
    </w:p>
    <w:p w14:paraId="255F1C2B" w14:textId="3917FFC7" w:rsidR="00CD19DB" w:rsidRDefault="00CD19DB" w:rsidP="00CD19DB">
      <w:pPr>
        <w:widowControl w:val="0"/>
        <w:autoSpaceDE w:val="0"/>
        <w:autoSpaceDN w:val="0"/>
        <w:adjustRightInd w:val="0"/>
        <w:ind w:left="1440" w:hanging="720"/>
      </w:pPr>
      <w:r>
        <w:t>g)</w:t>
      </w:r>
      <w:r>
        <w:tab/>
        <w:t xml:space="preserve">Using the </w:t>
      </w:r>
      <w:proofErr w:type="spellStart"/>
      <w:r>
        <w:t>GMAVs</w:t>
      </w:r>
      <w:proofErr w:type="spellEnd"/>
      <w:r>
        <w:t xml:space="preserve"> and T-value identified </w:t>
      </w:r>
      <w:r w:rsidR="00426C97">
        <w:t>under</w:t>
      </w:r>
      <w:r>
        <w:t xml:space="preserve"> subsection (f) and the Ps </w:t>
      </w:r>
      <w:r>
        <w:lastRenderedPageBreak/>
        <w:t xml:space="preserve">calculated </w:t>
      </w:r>
      <w:r w:rsidR="00426C97">
        <w:t>under</w:t>
      </w:r>
      <w:r>
        <w:t xml:space="preserve"> subsection (e), the Final Acute Value (FAV) and the </w:t>
      </w:r>
      <w:proofErr w:type="spellStart"/>
      <w:r>
        <w:t>AATC</w:t>
      </w:r>
      <w:proofErr w:type="spellEnd"/>
      <w:r>
        <w:t xml:space="preserve"> are calculated as:</w:t>
      </w:r>
    </w:p>
    <w:p w14:paraId="4CC86541" w14:textId="77777777" w:rsidR="00CD19DB" w:rsidRDefault="00CD19DB" w:rsidP="006F6F45">
      <w:pPr>
        <w:widowControl w:val="0"/>
        <w:autoSpaceDE w:val="0"/>
        <w:autoSpaceDN w:val="0"/>
        <w:adjustRightInd w:val="0"/>
      </w:pPr>
    </w:p>
    <w:tbl>
      <w:tblPr>
        <w:tblW w:w="0" w:type="auto"/>
        <w:tblInd w:w="2274" w:type="dxa"/>
        <w:tblLook w:val="0000" w:firstRow="0" w:lastRow="0" w:firstColumn="0" w:lastColumn="0" w:noHBand="0" w:noVBand="0"/>
      </w:tblPr>
      <w:tblGrid>
        <w:gridCol w:w="969"/>
        <w:gridCol w:w="456"/>
        <w:gridCol w:w="5877"/>
      </w:tblGrid>
      <w:tr w:rsidR="00AA0B1F" w14:paraId="6721E15E" w14:textId="77777777">
        <w:tc>
          <w:tcPr>
            <w:tcW w:w="969" w:type="dxa"/>
          </w:tcPr>
          <w:p w14:paraId="3EE13AF7" w14:textId="77777777" w:rsidR="00AA0B1F" w:rsidRDefault="00AA0B1F" w:rsidP="00CD19DB">
            <w:pPr>
              <w:widowControl w:val="0"/>
              <w:autoSpaceDE w:val="0"/>
              <w:autoSpaceDN w:val="0"/>
              <w:adjustRightInd w:val="0"/>
            </w:pPr>
            <w:r>
              <w:t>FAV</w:t>
            </w:r>
          </w:p>
        </w:tc>
        <w:tc>
          <w:tcPr>
            <w:tcW w:w="456" w:type="dxa"/>
          </w:tcPr>
          <w:p w14:paraId="619FF317" w14:textId="77777777" w:rsidR="00AA0B1F" w:rsidRDefault="00AA0B1F" w:rsidP="00CD19DB">
            <w:pPr>
              <w:widowControl w:val="0"/>
              <w:autoSpaceDE w:val="0"/>
              <w:autoSpaceDN w:val="0"/>
              <w:adjustRightInd w:val="0"/>
            </w:pPr>
            <w:r>
              <w:t>=</w:t>
            </w:r>
          </w:p>
        </w:tc>
        <w:tc>
          <w:tcPr>
            <w:tcW w:w="5877" w:type="dxa"/>
          </w:tcPr>
          <w:p w14:paraId="503D9FA2" w14:textId="77777777" w:rsidR="00AA0B1F" w:rsidRDefault="00AA0B1F" w:rsidP="00CD19DB">
            <w:pPr>
              <w:widowControl w:val="0"/>
              <w:autoSpaceDE w:val="0"/>
              <w:autoSpaceDN w:val="0"/>
              <w:adjustRightInd w:val="0"/>
            </w:pPr>
            <w:r>
              <w:t>exp(A) and</w:t>
            </w:r>
          </w:p>
        </w:tc>
      </w:tr>
      <w:tr w:rsidR="00AA0B1F" w14:paraId="0EC154C4" w14:textId="77777777">
        <w:tc>
          <w:tcPr>
            <w:tcW w:w="969" w:type="dxa"/>
          </w:tcPr>
          <w:p w14:paraId="19CFB2FC" w14:textId="77777777" w:rsidR="00AA0B1F" w:rsidRDefault="00AA0B1F" w:rsidP="00CD19DB">
            <w:pPr>
              <w:widowControl w:val="0"/>
              <w:autoSpaceDE w:val="0"/>
              <w:autoSpaceDN w:val="0"/>
              <w:adjustRightInd w:val="0"/>
            </w:pPr>
            <w:proofErr w:type="spellStart"/>
            <w:r>
              <w:t>AATC</w:t>
            </w:r>
            <w:proofErr w:type="spellEnd"/>
          </w:p>
        </w:tc>
        <w:tc>
          <w:tcPr>
            <w:tcW w:w="456" w:type="dxa"/>
          </w:tcPr>
          <w:p w14:paraId="50122D3C" w14:textId="77777777" w:rsidR="00AA0B1F" w:rsidRDefault="00AA0B1F" w:rsidP="00CD19DB">
            <w:pPr>
              <w:widowControl w:val="0"/>
              <w:autoSpaceDE w:val="0"/>
              <w:autoSpaceDN w:val="0"/>
              <w:adjustRightInd w:val="0"/>
            </w:pPr>
            <w:r>
              <w:t>=</w:t>
            </w:r>
          </w:p>
        </w:tc>
        <w:tc>
          <w:tcPr>
            <w:tcW w:w="5877" w:type="dxa"/>
          </w:tcPr>
          <w:p w14:paraId="645E3FC5" w14:textId="77777777" w:rsidR="00AA0B1F" w:rsidRDefault="00AA0B1F" w:rsidP="00CD19DB">
            <w:pPr>
              <w:widowControl w:val="0"/>
              <w:autoSpaceDE w:val="0"/>
              <w:autoSpaceDN w:val="0"/>
              <w:adjustRightInd w:val="0"/>
            </w:pPr>
            <w:r>
              <w:t>FAV/2</w:t>
            </w:r>
          </w:p>
        </w:tc>
      </w:tr>
    </w:tbl>
    <w:p w14:paraId="29DDA1C5" w14:textId="77777777" w:rsidR="00276DEA" w:rsidRDefault="00276DEA"/>
    <w:p w14:paraId="3693CFBE" w14:textId="77777777" w:rsidR="00276DEA" w:rsidRDefault="00276DEA" w:rsidP="00276DEA">
      <w:pPr>
        <w:ind w:left="2280"/>
      </w:pPr>
      <w:r>
        <w:t>Where:</w:t>
      </w:r>
    </w:p>
    <w:p w14:paraId="5F95894F" w14:textId="77777777" w:rsidR="00276DEA" w:rsidRDefault="00276DEA" w:rsidP="006F6F45"/>
    <w:tbl>
      <w:tblPr>
        <w:tblW w:w="0" w:type="auto"/>
        <w:tblInd w:w="2274" w:type="dxa"/>
        <w:tblLook w:val="0000" w:firstRow="0" w:lastRow="0" w:firstColumn="0" w:lastColumn="0" w:noHBand="0" w:noVBand="0"/>
      </w:tblPr>
      <w:tblGrid>
        <w:gridCol w:w="969"/>
        <w:gridCol w:w="456"/>
        <w:gridCol w:w="5877"/>
      </w:tblGrid>
      <w:tr w:rsidR="00AA0B1F" w14:paraId="65493618" w14:textId="77777777">
        <w:tc>
          <w:tcPr>
            <w:tcW w:w="969" w:type="dxa"/>
          </w:tcPr>
          <w:p w14:paraId="06C17B03" w14:textId="77777777" w:rsidR="00AA0B1F" w:rsidRDefault="00AA0B1F" w:rsidP="00AA0B1F">
            <w:pPr>
              <w:widowControl w:val="0"/>
              <w:autoSpaceDE w:val="0"/>
              <w:autoSpaceDN w:val="0"/>
              <w:adjustRightInd w:val="0"/>
              <w:ind w:left="576" w:right="-564"/>
            </w:pPr>
            <w:r>
              <w:t>A</w:t>
            </w:r>
          </w:p>
        </w:tc>
        <w:tc>
          <w:tcPr>
            <w:tcW w:w="456" w:type="dxa"/>
          </w:tcPr>
          <w:p w14:paraId="4798D75D" w14:textId="77777777" w:rsidR="00AA0B1F" w:rsidRDefault="00AA0B1F" w:rsidP="00CD19DB">
            <w:pPr>
              <w:widowControl w:val="0"/>
              <w:autoSpaceDE w:val="0"/>
              <w:autoSpaceDN w:val="0"/>
              <w:adjustRightInd w:val="0"/>
            </w:pPr>
            <w:r>
              <w:t>=</w:t>
            </w:r>
          </w:p>
        </w:tc>
        <w:tc>
          <w:tcPr>
            <w:tcW w:w="5877" w:type="dxa"/>
          </w:tcPr>
          <w:p w14:paraId="4D8AEA3E" w14:textId="77777777" w:rsidR="00AA0B1F" w:rsidRDefault="00AA0B1F" w:rsidP="00CD19DB">
            <w:pPr>
              <w:widowControl w:val="0"/>
              <w:autoSpaceDE w:val="0"/>
              <w:autoSpaceDN w:val="0"/>
              <w:adjustRightInd w:val="0"/>
            </w:pPr>
            <w:r>
              <w:t>L + 0.2236 S;</w:t>
            </w:r>
          </w:p>
        </w:tc>
      </w:tr>
      <w:tr w:rsidR="00AA0B1F" w14:paraId="618CB71C" w14:textId="77777777">
        <w:tc>
          <w:tcPr>
            <w:tcW w:w="969" w:type="dxa"/>
          </w:tcPr>
          <w:p w14:paraId="44AD344C" w14:textId="77777777" w:rsidR="00AA0B1F" w:rsidRDefault="00AA0B1F" w:rsidP="00AA0B1F">
            <w:pPr>
              <w:widowControl w:val="0"/>
              <w:autoSpaceDE w:val="0"/>
              <w:autoSpaceDN w:val="0"/>
              <w:adjustRightInd w:val="0"/>
              <w:ind w:left="576" w:right="-564"/>
            </w:pPr>
            <w:r>
              <w:t>L</w:t>
            </w:r>
          </w:p>
        </w:tc>
        <w:tc>
          <w:tcPr>
            <w:tcW w:w="456" w:type="dxa"/>
          </w:tcPr>
          <w:p w14:paraId="43BC31EF" w14:textId="77777777" w:rsidR="00AA0B1F" w:rsidRDefault="00AA0B1F" w:rsidP="00CD19DB">
            <w:pPr>
              <w:widowControl w:val="0"/>
              <w:autoSpaceDE w:val="0"/>
              <w:autoSpaceDN w:val="0"/>
              <w:adjustRightInd w:val="0"/>
            </w:pPr>
            <w:r>
              <w:t>=</w:t>
            </w:r>
          </w:p>
        </w:tc>
        <w:tc>
          <w:tcPr>
            <w:tcW w:w="5877" w:type="dxa"/>
          </w:tcPr>
          <w:p w14:paraId="25D46E00" w14:textId="77777777" w:rsidR="00AA0B1F" w:rsidRDefault="00AA0B1F" w:rsidP="00CD19DB">
            <w:pPr>
              <w:widowControl w:val="0"/>
              <w:autoSpaceDE w:val="0"/>
              <w:autoSpaceDN w:val="0"/>
              <w:adjustRightInd w:val="0"/>
            </w:pPr>
            <w:r>
              <w:t>[</w:t>
            </w:r>
            <w:proofErr w:type="gramStart"/>
            <w:r>
              <w:t>SUM(</w:t>
            </w:r>
            <w:proofErr w:type="spellStart"/>
            <w:proofErr w:type="gramEnd"/>
            <w:r>
              <w:t>1n</w:t>
            </w:r>
            <w:proofErr w:type="spellEnd"/>
            <w:r>
              <w:t xml:space="preserve"> </w:t>
            </w:r>
            <w:proofErr w:type="spellStart"/>
            <w:r>
              <w:t>GMAV</w:t>
            </w:r>
            <w:proofErr w:type="spellEnd"/>
            <w:r>
              <w:t>) - S(SUM(P**0.5))]/T; and</w:t>
            </w:r>
          </w:p>
        </w:tc>
      </w:tr>
      <w:tr w:rsidR="00AA0B1F" w14:paraId="0AF07948" w14:textId="77777777">
        <w:tc>
          <w:tcPr>
            <w:tcW w:w="969" w:type="dxa"/>
          </w:tcPr>
          <w:p w14:paraId="6E59A774" w14:textId="77777777" w:rsidR="00AA0B1F" w:rsidRDefault="00AA0B1F" w:rsidP="00AA0B1F">
            <w:pPr>
              <w:widowControl w:val="0"/>
              <w:autoSpaceDE w:val="0"/>
              <w:autoSpaceDN w:val="0"/>
              <w:adjustRightInd w:val="0"/>
              <w:ind w:left="554" w:right="-621"/>
            </w:pPr>
            <w:r>
              <w:t>S</w:t>
            </w:r>
          </w:p>
        </w:tc>
        <w:tc>
          <w:tcPr>
            <w:tcW w:w="456" w:type="dxa"/>
          </w:tcPr>
          <w:p w14:paraId="0079F7C5" w14:textId="77777777" w:rsidR="00AA0B1F" w:rsidRDefault="00AA0B1F" w:rsidP="00CD19DB">
            <w:pPr>
              <w:widowControl w:val="0"/>
              <w:autoSpaceDE w:val="0"/>
              <w:autoSpaceDN w:val="0"/>
              <w:adjustRightInd w:val="0"/>
            </w:pPr>
            <w:r>
              <w:t>=</w:t>
            </w:r>
          </w:p>
        </w:tc>
        <w:tc>
          <w:tcPr>
            <w:tcW w:w="5877" w:type="dxa"/>
          </w:tcPr>
          <w:p w14:paraId="6222DFF6" w14:textId="77777777" w:rsidR="00AA0B1F" w:rsidRDefault="00AA0B1F" w:rsidP="00C13ADE">
            <w:pPr>
              <w:widowControl w:val="0"/>
              <w:autoSpaceDE w:val="0"/>
              <w:autoSpaceDN w:val="0"/>
              <w:adjustRightInd w:val="0"/>
              <w:ind w:left="2160" w:hanging="2154"/>
            </w:pPr>
            <w:r>
              <w:t>[[</w:t>
            </w:r>
            <w:proofErr w:type="gramStart"/>
            <w:r>
              <w:t>SUM(</w:t>
            </w:r>
            <w:proofErr w:type="gramEnd"/>
            <w:r>
              <w:t>(</w:t>
            </w:r>
            <w:proofErr w:type="spellStart"/>
            <w:r>
              <w:t>1n</w:t>
            </w:r>
            <w:proofErr w:type="spellEnd"/>
            <w:r>
              <w:t xml:space="preserve"> </w:t>
            </w:r>
            <w:proofErr w:type="spellStart"/>
            <w:r>
              <w:t>GMAV</w:t>
            </w:r>
            <w:proofErr w:type="spellEnd"/>
            <w:r>
              <w:t>)**2) - ((SUM(</w:t>
            </w:r>
            <w:proofErr w:type="spellStart"/>
            <w:r>
              <w:t>1n</w:t>
            </w:r>
            <w:proofErr w:type="spellEnd"/>
            <w:r>
              <w:t xml:space="preserve"> </w:t>
            </w:r>
          </w:p>
          <w:p w14:paraId="6EF6BE53" w14:textId="77777777" w:rsidR="00AA0B1F" w:rsidRDefault="00AA0B1F" w:rsidP="00AA0B1F">
            <w:pPr>
              <w:widowControl w:val="0"/>
              <w:autoSpaceDE w:val="0"/>
              <w:autoSpaceDN w:val="0"/>
              <w:adjustRightInd w:val="0"/>
            </w:pPr>
            <w:proofErr w:type="spellStart"/>
            <w:r>
              <w:t>GMAV</w:t>
            </w:r>
            <w:proofErr w:type="spellEnd"/>
            <w:proofErr w:type="gramStart"/>
            <w:r>
              <w:t>))*</w:t>
            </w:r>
            <w:proofErr w:type="gramEnd"/>
            <w:r>
              <w:t>*2)/T]/[SUM(P) - ((SUM(P**0.5))**2)/T]]**0.5</w:t>
            </w:r>
          </w:p>
        </w:tc>
      </w:tr>
    </w:tbl>
    <w:p w14:paraId="46696DD6" w14:textId="77777777" w:rsidR="00AA0B1F" w:rsidRDefault="00AA0B1F" w:rsidP="006F6F45">
      <w:pPr>
        <w:widowControl w:val="0"/>
        <w:autoSpaceDE w:val="0"/>
        <w:autoSpaceDN w:val="0"/>
        <w:adjustRightInd w:val="0"/>
      </w:pPr>
    </w:p>
    <w:p w14:paraId="55A78ACD" w14:textId="7FDDC3F0" w:rsidR="00CD19DB" w:rsidRDefault="00CD19DB" w:rsidP="00CD19DB">
      <w:pPr>
        <w:widowControl w:val="0"/>
        <w:autoSpaceDE w:val="0"/>
        <w:autoSpaceDN w:val="0"/>
        <w:adjustRightInd w:val="0"/>
        <w:ind w:left="1440" w:hanging="720"/>
      </w:pPr>
      <w:r>
        <w:t>h)</w:t>
      </w:r>
      <w:r>
        <w:tab/>
        <w:t>If a resident or indigenous species whose presence is necessary to sustain commercial</w:t>
      </w:r>
      <w:r w:rsidR="00276DEA">
        <w:t xml:space="preserve"> or recreational activities or </w:t>
      </w:r>
      <w:r>
        <w:t xml:space="preserve">prevent disruptions of the waterbody's ecosystem, including loss of species diversity or a shift to a biotic community dominated by pollution-tolerant species, will not be protected by the calculated FAV, then the EC-50 or LC-50 for that species is used as the FAV. </w:t>
      </w:r>
    </w:p>
    <w:p w14:paraId="1784AF12" w14:textId="77777777" w:rsidR="00CD19DB" w:rsidRDefault="00CD19DB" w:rsidP="006F6F45">
      <w:pPr>
        <w:widowControl w:val="0"/>
        <w:autoSpaceDE w:val="0"/>
        <w:autoSpaceDN w:val="0"/>
        <w:adjustRightInd w:val="0"/>
      </w:pPr>
    </w:p>
    <w:p w14:paraId="583CFBC9" w14:textId="34C1BD99" w:rsidR="00CD19DB" w:rsidRDefault="00426C97" w:rsidP="00CD19DB">
      <w:pPr>
        <w:widowControl w:val="0"/>
        <w:autoSpaceDE w:val="0"/>
        <w:autoSpaceDN w:val="0"/>
        <w:adjustRightInd w:val="0"/>
        <w:ind w:left="1440" w:hanging="720"/>
      </w:pPr>
      <w:r>
        <w:t>(Source:  Amended at 4</w:t>
      </w:r>
      <w:r w:rsidR="00544573">
        <w:t>7</w:t>
      </w:r>
      <w:r>
        <w:t xml:space="preserve"> Ill. Reg. </w:t>
      </w:r>
      <w:r w:rsidR="00124A21">
        <w:t>4437</w:t>
      </w:r>
      <w:r>
        <w:t xml:space="preserve">, effective </w:t>
      </w:r>
      <w:r w:rsidR="00124A21">
        <w:t>March 23, 2023</w:t>
      </w:r>
      <w:r>
        <w:t>)</w:t>
      </w:r>
    </w:p>
    <w:sectPr w:rsidR="00CD19DB" w:rsidSect="00CD19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19DB"/>
    <w:rsid w:val="00124A21"/>
    <w:rsid w:val="001D492E"/>
    <w:rsid w:val="002427E8"/>
    <w:rsid w:val="00257806"/>
    <w:rsid w:val="0026689A"/>
    <w:rsid w:val="00276DEA"/>
    <w:rsid w:val="00355618"/>
    <w:rsid w:val="00426C97"/>
    <w:rsid w:val="00467DEF"/>
    <w:rsid w:val="00544573"/>
    <w:rsid w:val="005B7D6A"/>
    <w:rsid w:val="005C3366"/>
    <w:rsid w:val="006F6F45"/>
    <w:rsid w:val="00744A23"/>
    <w:rsid w:val="00AA0B1F"/>
    <w:rsid w:val="00AB4306"/>
    <w:rsid w:val="00C13ADE"/>
    <w:rsid w:val="00C92F26"/>
    <w:rsid w:val="00CD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B552F7"/>
  <w15:docId w15:val="{CD522B32-03E9-42F9-8D08-FA65C1F8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cp:lastPrinted>2003-05-12T17:35:00Z</cp:lastPrinted>
  <dcterms:created xsi:type="dcterms:W3CDTF">2023-04-05T18:16:00Z</dcterms:created>
  <dcterms:modified xsi:type="dcterms:W3CDTF">2023-04-07T22:51:00Z</dcterms:modified>
</cp:coreProperties>
</file>