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502" w:rsidRDefault="00D87502" w:rsidP="00D87502">
      <w:pPr>
        <w:widowControl w:val="0"/>
        <w:autoSpaceDE w:val="0"/>
        <w:autoSpaceDN w:val="0"/>
        <w:adjustRightInd w:val="0"/>
      </w:pPr>
      <w:bookmarkStart w:id="0" w:name="_GoBack"/>
      <w:bookmarkEnd w:id="0"/>
    </w:p>
    <w:p w:rsidR="00D87502" w:rsidRDefault="00D87502" w:rsidP="00D87502">
      <w:pPr>
        <w:widowControl w:val="0"/>
        <w:autoSpaceDE w:val="0"/>
        <w:autoSpaceDN w:val="0"/>
        <w:adjustRightInd w:val="0"/>
      </w:pPr>
      <w:r>
        <w:rPr>
          <w:b/>
          <w:bCs/>
        </w:rPr>
        <w:t>Section 302.642  The Human Threshold Criterion</w:t>
      </w:r>
      <w:r>
        <w:t xml:space="preserve"> </w:t>
      </w:r>
    </w:p>
    <w:p w:rsidR="00D87502" w:rsidRDefault="00D87502" w:rsidP="00D87502">
      <w:pPr>
        <w:widowControl w:val="0"/>
        <w:autoSpaceDE w:val="0"/>
        <w:autoSpaceDN w:val="0"/>
        <w:adjustRightInd w:val="0"/>
      </w:pPr>
    </w:p>
    <w:p w:rsidR="00D87502" w:rsidRDefault="00D87502" w:rsidP="00D87502">
      <w:pPr>
        <w:widowControl w:val="0"/>
        <w:autoSpaceDE w:val="0"/>
        <w:autoSpaceDN w:val="0"/>
        <w:adjustRightInd w:val="0"/>
      </w:pPr>
      <w:r>
        <w:t xml:space="preserve">The Human Threshold Criterion (HTC) of a substance is that concentration or level of a substance at which humans are protected from adverse effects resulting from incidental exposure to, or ingestion of, surface waters of the State and from ingestion of aquatic organisms taken from surface waters of the State. HTCs are derived for those toxic substances for which there exists a threshold dosage or concentration below which no adverse effect or response is likely to occur. </w:t>
      </w:r>
    </w:p>
    <w:p w:rsidR="00D87502" w:rsidRDefault="00D87502" w:rsidP="00D87502">
      <w:pPr>
        <w:widowControl w:val="0"/>
        <w:autoSpaceDE w:val="0"/>
        <w:autoSpaceDN w:val="0"/>
        <w:adjustRightInd w:val="0"/>
      </w:pPr>
    </w:p>
    <w:p w:rsidR="00D87502" w:rsidRDefault="00D87502" w:rsidP="00D87502">
      <w:pPr>
        <w:widowControl w:val="0"/>
        <w:autoSpaceDE w:val="0"/>
        <w:autoSpaceDN w:val="0"/>
        <w:adjustRightInd w:val="0"/>
        <w:ind w:left="1440" w:hanging="720"/>
      </w:pPr>
      <w:r>
        <w:t xml:space="preserve">(Source:  Added at 14 Ill. Reg. 2899, effective February 13, 1990) </w:t>
      </w:r>
    </w:p>
    <w:sectPr w:rsidR="00D87502" w:rsidSect="00D875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7502"/>
    <w:rsid w:val="000A237C"/>
    <w:rsid w:val="003013AF"/>
    <w:rsid w:val="005C3366"/>
    <w:rsid w:val="00931CDF"/>
    <w:rsid w:val="00D8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General Assembly</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