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728F" w14:textId="77777777" w:rsidR="009A7852" w:rsidRDefault="009A7852" w:rsidP="009A7852">
      <w:pPr>
        <w:widowControl w:val="0"/>
        <w:autoSpaceDE w:val="0"/>
        <w:autoSpaceDN w:val="0"/>
        <w:adjustRightInd w:val="0"/>
      </w:pPr>
    </w:p>
    <w:p w14:paraId="3F26CB7D" w14:textId="77777777" w:rsidR="009A7852" w:rsidRDefault="009A7852" w:rsidP="009A7852">
      <w:pPr>
        <w:widowControl w:val="0"/>
        <w:autoSpaceDE w:val="0"/>
        <w:autoSpaceDN w:val="0"/>
        <w:adjustRightInd w:val="0"/>
      </w:pPr>
      <w:r>
        <w:rPr>
          <w:b/>
          <w:bCs/>
        </w:rPr>
        <w:t xml:space="preserve">Section </w:t>
      </w:r>
      <w:proofErr w:type="gramStart"/>
      <w:r>
        <w:rPr>
          <w:b/>
          <w:bCs/>
        </w:rPr>
        <w:t>304.141  NPDES</w:t>
      </w:r>
      <w:proofErr w:type="gramEnd"/>
      <w:r>
        <w:rPr>
          <w:b/>
          <w:bCs/>
        </w:rPr>
        <w:t xml:space="preserve"> Effluent Standards</w:t>
      </w:r>
      <w:r>
        <w:t xml:space="preserve"> </w:t>
      </w:r>
    </w:p>
    <w:p w14:paraId="4E5957D8" w14:textId="77777777" w:rsidR="009A7852" w:rsidRDefault="009A7852" w:rsidP="009A7852">
      <w:pPr>
        <w:widowControl w:val="0"/>
        <w:autoSpaceDE w:val="0"/>
        <w:autoSpaceDN w:val="0"/>
        <w:adjustRightInd w:val="0"/>
      </w:pPr>
    </w:p>
    <w:p w14:paraId="548BE6B7" w14:textId="206F2F5B" w:rsidR="009A7852" w:rsidRDefault="009A7852" w:rsidP="009A7852">
      <w:pPr>
        <w:widowControl w:val="0"/>
        <w:autoSpaceDE w:val="0"/>
        <w:autoSpaceDN w:val="0"/>
        <w:adjustRightInd w:val="0"/>
        <w:ind w:left="1440" w:hanging="720"/>
      </w:pPr>
      <w:r>
        <w:t>a)</w:t>
      </w:r>
      <w:r>
        <w:tab/>
      </w:r>
      <w:r w:rsidR="004134A8">
        <w:t>A</w:t>
      </w:r>
      <w:r>
        <w:t xml:space="preserve"> person </w:t>
      </w:r>
      <w:r w:rsidR="004134A8">
        <w:t>that</w:t>
      </w:r>
      <w:r>
        <w:t xml:space="preserve"> has been issued </w:t>
      </w:r>
      <w:r w:rsidR="004134A8" w:rsidRPr="004134A8">
        <w:t>an NPDES Permit must not</w:t>
      </w:r>
      <w:r>
        <w:t xml:space="preserve"> discharge any contaminant in </w:t>
      </w:r>
      <w:r w:rsidR="004134A8">
        <w:t>its</w:t>
      </w:r>
      <w:r>
        <w:t xml:space="preserve"> effluent in excess of the standards and limitations for that contaminant in </w:t>
      </w:r>
      <w:r w:rsidR="004134A8">
        <w:t>its</w:t>
      </w:r>
      <w:r>
        <w:t xml:space="preserve"> permit. </w:t>
      </w:r>
    </w:p>
    <w:p w14:paraId="161ECDE1" w14:textId="77777777" w:rsidR="009F76CF" w:rsidRDefault="009F76CF" w:rsidP="00540D99">
      <w:pPr>
        <w:widowControl w:val="0"/>
        <w:autoSpaceDE w:val="0"/>
        <w:autoSpaceDN w:val="0"/>
        <w:adjustRightInd w:val="0"/>
      </w:pPr>
    </w:p>
    <w:p w14:paraId="36CCEA95" w14:textId="2C4B0ACE" w:rsidR="009A7852" w:rsidRDefault="009A7852" w:rsidP="004134A8">
      <w:pPr>
        <w:widowControl w:val="0"/>
        <w:autoSpaceDE w:val="0"/>
        <w:autoSpaceDN w:val="0"/>
        <w:adjustRightInd w:val="0"/>
        <w:ind w:left="1440" w:hanging="720"/>
      </w:pPr>
      <w:r>
        <w:t>b)</w:t>
      </w:r>
      <w:r>
        <w:tab/>
      </w:r>
      <w:r w:rsidR="004134A8">
        <w:t>A</w:t>
      </w:r>
      <w:r>
        <w:t xml:space="preserve"> person </w:t>
      </w:r>
      <w:r w:rsidR="004134A8">
        <w:t>must not</w:t>
      </w:r>
      <w:r>
        <w:t xml:space="preserve"> discharge any pollutant subject to, or </w:t>
      </w:r>
      <w:r w:rsidR="004134A8">
        <w:t>that</w:t>
      </w:r>
      <w:r>
        <w:t xml:space="preserve"> contributes </w:t>
      </w:r>
      <w:r w:rsidR="00473DBC">
        <w:t xml:space="preserve">to </w:t>
      </w:r>
      <w:r>
        <w:t xml:space="preserve">or threatens to cause a violation of, any applicable federal or </w:t>
      </w:r>
      <w:r w:rsidR="00473DBC">
        <w:t>State</w:t>
      </w:r>
      <w:r>
        <w:t xml:space="preserve"> water quality standard, effluent standard, guideline</w:t>
      </w:r>
      <w:r w:rsidR="00473DBC">
        <w:t>,</w:t>
      </w:r>
      <w:r>
        <w:t xml:space="preserve"> or other limitation, promulgated </w:t>
      </w:r>
      <w:r w:rsidR="004134A8">
        <w:t>under</w:t>
      </w:r>
      <w:r>
        <w:t xml:space="preserve"> the CWA or the Act, unless </w:t>
      </w:r>
      <w:r w:rsidR="00473DBC">
        <w:t xml:space="preserve">a </w:t>
      </w:r>
      <w:r>
        <w:t xml:space="preserve">limitation for </w:t>
      </w:r>
      <w:r w:rsidR="00473DBC">
        <w:t>the</w:t>
      </w:r>
      <w:r>
        <w:t xml:space="preserve"> pollutant </w:t>
      </w:r>
      <w:r w:rsidR="004134A8">
        <w:t>is</w:t>
      </w:r>
      <w:r>
        <w:t xml:space="preserve"> in an applicable NPDES Permit.  However, the Agency may, by permit condition, provide that the permittee may discharge pollutants present in its water supply intake sources in concentrations not greater than the concentration</w:t>
      </w:r>
      <w:r w:rsidR="0018174D">
        <w:t>s</w:t>
      </w:r>
      <w:r>
        <w:t xml:space="preserve"> in the intake sources, or which are added in trace amounts </w:t>
      </w:r>
      <w:r w:rsidR="00872EF9">
        <w:t>by normal domestic water usage.</w:t>
      </w:r>
      <w:r>
        <w:t xml:space="preserve"> </w:t>
      </w:r>
    </w:p>
    <w:p w14:paraId="6E5038A8" w14:textId="77777777" w:rsidR="009F76CF" w:rsidRDefault="009F76CF" w:rsidP="00540D99">
      <w:pPr>
        <w:widowControl w:val="0"/>
        <w:autoSpaceDE w:val="0"/>
        <w:autoSpaceDN w:val="0"/>
        <w:adjustRightInd w:val="0"/>
      </w:pPr>
    </w:p>
    <w:p w14:paraId="169A7FC4" w14:textId="77777777" w:rsidR="00EC1940" w:rsidRDefault="00EC1940" w:rsidP="00EC1940">
      <w:pPr>
        <w:widowControl w:val="0"/>
        <w:autoSpaceDE w:val="0"/>
        <w:autoSpaceDN w:val="0"/>
        <w:adjustRightInd w:val="0"/>
        <w:ind w:left="1440"/>
      </w:pPr>
      <w:r>
        <w:t xml:space="preserve">BOARD NOTE:  Section 304.141(b) was declared invalid in Peabody Coal Co. v. PCB, 3 Ill. App. </w:t>
      </w:r>
      <w:proofErr w:type="spellStart"/>
      <w:r>
        <w:t>3d</w:t>
      </w:r>
      <w:proofErr w:type="spellEnd"/>
      <w:r>
        <w:t xml:space="preserve"> 5 (5</w:t>
      </w:r>
      <w:r w:rsidRPr="00EC1940">
        <w:rPr>
          <w:vertAlign w:val="superscript"/>
        </w:rPr>
        <w:t>th</w:t>
      </w:r>
      <w:r>
        <w:t xml:space="preserve"> District, 1976) and declared valid in U.S. Steel v. PCB, 52 Ill. App. </w:t>
      </w:r>
      <w:proofErr w:type="spellStart"/>
      <w:r>
        <w:t>3d</w:t>
      </w:r>
      <w:proofErr w:type="spellEnd"/>
      <w:r>
        <w:t xml:space="preserve"> 1 (</w:t>
      </w:r>
      <w:proofErr w:type="spellStart"/>
      <w:r>
        <w:t>2d</w:t>
      </w:r>
      <w:proofErr w:type="spellEnd"/>
      <w:r>
        <w:t xml:space="preserve"> District, 1977).</w:t>
      </w:r>
    </w:p>
    <w:p w14:paraId="40244A0F" w14:textId="77777777" w:rsidR="00EC1940" w:rsidRDefault="00EC1940" w:rsidP="00540D99">
      <w:pPr>
        <w:widowControl w:val="0"/>
        <w:autoSpaceDE w:val="0"/>
        <w:autoSpaceDN w:val="0"/>
        <w:adjustRightInd w:val="0"/>
      </w:pPr>
    </w:p>
    <w:p w14:paraId="4B3A02B5" w14:textId="7F78C35F" w:rsidR="009A7852" w:rsidRDefault="009A7852" w:rsidP="009A7852">
      <w:pPr>
        <w:widowControl w:val="0"/>
        <w:autoSpaceDE w:val="0"/>
        <w:autoSpaceDN w:val="0"/>
        <w:adjustRightInd w:val="0"/>
        <w:ind w:left="1440" w:hanging="720"/>
      </w:pPr>
      <w:r>
        <w:t>c)</w:t>
      </w:r>
      <w:r>
        <w:tab/>
        <w:t xml:space="preserve">The standards of this </w:t>
      </w:r>
      <w:r w:rsidR="00872EF9">
        <w:t>C</w:t>
      </w:r>
      <w:r>
        <w:t xml:space="preserve">hapter apply to thermal discharges unless, after public notice and opportunity for </w:t>
      </w:r>
      <w:r w:rsidR="00473DBC">
        <w:t xml:space="preserve">a </w:t>
      </w:r>
      <w:r>
        <w:t>public hearing, in</w:t>
      </w:r>
      <w:r w:rsidR="004134A8">
        <w:t xml:space="preserve"> compliance</w:t>
      </w:r>
      <w:r>
        <w:t xml:space="preserve"> with </w:t>
      </w:r>
      <w:r w:rsidR="0018174D">
        <w:t>section</w:t>
      </w:r>
      <w:r>
        <w:t xml:space="preserve"> 316 of the CWA</w:t>
      </w:r>
      <w:r w:rsidR="00683E53">
        <w:t>,</w:t>
      </w:r>
      <w:r>
        <w:t xml:space="preserve"> applicable federal regulations, </w:t>
      </w:r>
      <w:r w:rsidR="00683E53">
        <w:t xml:space="preserve">and procedures in 35 Ill. Adm. Code </w:t>
      </w:r>
      <w:proofErr w:type="spellStart"/>
      <w:r w:rsidR="00683E53">
        <w:t>106</w:t>
      </w:r>
      <w:r w:rsidR="0018174D">
        <w:t>.</w:t>
      </w:r>
      <w:r w:rsidR="00683E53">
        <w:t>Subpart</w:t>
      </w:r>
      <w:proofErr w:type="spellEnd"/>
      <w:r w:rsidR="00683E53">
        <w:t xml:space="preserve"> K, </w:t>
      </w:r>
      <w:r>
        <w:t xml:space="preserve">the Board </w:t>
      </w:r>
      <w:r w:rsidR="008E4E88">
        <w:t>has</w:t>
      </w:r>
      <w:r>
        <w:t xml:space="preserve"> determined that different standards apply to a particular thermal discharge. </w:t>
      </w:r>
    </w:p>
    <w:p w14:paraId="0B86AAC1" w14:textId="77777777" w:rsidR="004134A8" w:rsidRDefault="004134A8" w:rsidP="00540D99">
      <w:pPr>
        <w:pStyle w:val="JCARSourceNote"/>
      </w:pPr>
    </w:p>
    <w:p w14:paraId="48516F27" w14:textId="338645E6" w:rsidR="00683E53" w:rsidRPr="00D55B37" w:rsidRDefault="004134A8">
      <w:pPr>
        <w:pStyle w:val="JCARSourceNote"/>
        <w:ind w:left="720"/>
      </w:pPr>
      <w:r>
        <w:t>(Source:  Amended at 4</w:t>
      </w:r>
      <w:r w:rsidR="00473DBC">
        <w:t>7</w:t>
      </w:r>
      <w:r>
        <w:t xml:space="preserve"> Ill. Reg. </w:t>
      </w:r>
      <w:r w:rsidR="00160269">
        <w:t>4601</w:t>
      </w:r>
      <w:r>
        <w:t xml:space="preserve">, effective </w:t>
      </w:r>
      <w:r w:rsidR="00160269">
        <w:t>March 23, 2023</w:t>
      </w:r>
      <w:r>
        <w:t>)</w:t>
      </w:r>
    </w:p>
    <w:sectPr w:rsidR="00683E53" w:rsidRPr="00D55B37" w:rsidSect="009A7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7852"/>
    <w:rsid w:val="00160269"/>
    <w:rsid w:val="0018174D"/>
    <w:rsid w:val="002745B6"/>
    <w:rsid w:val="00294DB9"/>
    <w:rsid w:val="004134A8"/>
    <w:rsid w:val="00453A9A"/>
    <w:rsid w:val="00473DBC"/>
    <w:rsid w:val="00540D99"/>
    <w:rsid w:val="005C3366"/>
    <w:rsid w:val="00613246"/>
    <w:rsid w:val="00683E53"/>
    <w:rsid w:val="006C735E"/>
    <w:rsid w:val="006E6F86"/>
    <w:rsid w:val="00745598"/>
    <w:rsid w:val="00872EF9"/>
    <w:rsid w:val="008E4E88"/>
    <w:rsid w:val="009A7852"/>
    <w:rsid w:val="009F76CF"/>
    <w:rsid w:val="00B0069C"/>
    <w:rsid w:val="00BF0465"/>
    <w:rsid w:val="00EC1940"/>
    <w:rsid w:val="00F41177"/>
    <w:rsid w:val="00F5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3885A4"/>
  <w15:docId w15:val="{00635F34-C922-45D8-BC72-C51C8E76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4</cp:revision>
  <dcterms:created xsi:type="dcterms:W3CDTF">2023-04-05T18:51:00Z</dcterms:created>
  <dcterms:modified xsi:type="dcterms:W3CDTF">2023-04-08T20:33:00Z</dcterms:modified>
</cp:coreProperties>
</file>