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A1B" w14:textId="77777777" w:rsidR="00F4087F" w:rsidRDefault="00F4087F" w:rsidP="00F4087F">
      <w:pPr>
        <w:widowControl w:val="0"/>
        <w:autoSpaceDE w:val="0"/>
        <w:autoSpaceDN w:val="0"/>
        <w:adjustRightInd w:val="0"/>
      </w:pPr>
    </w:p>
    <w:p w14:paraId="60F82CED" w14:textId="77777777" w:rsidR="00F4087F" w:rsidRDefault="00F4087F" w:rsidP="00F408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304.206  Alton Water Company Treatment Plant Discharges</w:t>
      </w:r>
      <w:r>
        <w:t xml:space="preserve"> </w:t>
      </w:r>
    </w:p>
    <w:p w14:paraId="2BE06853" w14:textId="77777777" w:rsidR="00F4087F" w:rsidRDefault="00F4087F" w:rsidP="00F4087F">
      <w:pPr>
        <w:widowControl w:val="0"/>
        <w:autoSpaceDE w:val="0"/>
        <w:autoSpaceDN w:val="0"/>
        <w:adjustRightInd w:val="0"/>
      </w:pPr>
    </w:p>
    <w:p w14:paraId="5B0F0507" w14:textId="559F0827" w:rsidR="00F4087F" w:rsidRDefault="00F4087F" w:rsidP="00F4087F">
      <w:pPr>
        <w:widowControl w:val="0"/>
        <w:autoSpaceDE w:val="0"/>
        <w:autoSpaceDN w:val="0"/>
        <w:adjustRightInd w:val="0"/>
      </w:pPr>
      <w:r>
        <w:t>This Section applies to the existing 18.3 million gallons per day potable drinking water treatment plant owned by the Alton Water Company</w:t>
      </w:r>
      <w:r w:rsidR="00B7575C">
        <w:t>,</w:t>
      </w:r>
      <w:r>
        <w:t xml:space="preserve"> which is located at, and discharges into, river mile 204.4 on the Mississippi River.  </w:t>
      </w:r>
      <w:r w:rsidR="00CA2395">
        <w:t>These</w:t>
      </w:r>
      <w:r>
        <w:t xml:space="preserve"> discharges </w:t>
      </w:r>
      <w:r w:rsidR="00CA2395">
        <w:t>are</w:t>
      </w:r>
      <w:r>
        <w:t xml:space="preserve"> not subject to the effluent standards for total suspended solids and total iron of </w:t>
      </w:r>
      <w:r w:rsidR="00542D75">
        <w:t>Section</w:t>
      </w:r>
      <w:r>
        <w:t xml:space="preserve"> 304.124. </w:t>
      </w:r>
    </w:p>
    <w:p w14:paraId="6A40C551" w14:textId="77777777" w:rsidR="00F4087F" w:rsidRDefault="00F4087F" w:rsidP="00F4087F">
      <w:pPr>
        <w:widowControl w:val="0"/>
        <w:autoSpaceDE w:val="0"/>
        <w:autoSpaceDN w:val="0"/>
        <w:adjustRightInd w:val="0"/>
      </w:pPr>
    </w:p>
    <w:p w14:paraId="51DEA438" w14:textId="52815134" w:rsidR="00F4087F" w:rsidRDefault="00CA2395" w:rsidP="00F4087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42D75">
        <w:t>7</w:t>
      </w:r>
      <w:r>
        <w:t xml:space="preserve"> Ill. Reg. </w:t>
      </w:r>
      <w:r w:rsidR="009E2333">
        <w:t>4601</w:t>
      </w:r>
      <w:r>
        <w:t xml:space="preserve">, effective </w:t>
      </w:r>
      <w:r w:rsidR="009E2333">
        <w:t>March 23, 2023</w:t>
      </w:r>
      <w:r>
        <w:t>)</w:t>
      </w:r>
    </w:p>
    <w:sectPr w:rsidR="00F4087F" w:rsidSect="00F408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87F"/>
    <w:rsid w:val="0023714C"/>
    <w:rsid w:val="004E0E91"/>
    <w:rsid w:val="00542D75"/>
    <w:rsid w:val="005C3366"/>
    <w:rsid w:val="006D1E37"/>
    <w:rsid w:val="009934DF"/>
    <w:rsid w:val="009E2333"/>
    <w:rsid w:val="00A34E2C"/>
    <w:rsid w:val="00B7575C"/>
    <w:rsid w:val="00CA2395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DA63B"/>
  <w15:docId w15:val="{6D5C6FD8-619A-4F3E-A9A9-BBB5382D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