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C8B8" w14:textId="77777777" w:rsidR="005D1F8F" w:rsidRDefault="005D1F8F" w:rsidP="005D1F8F">
      <w:pPr>
        <w:widowControl w:val="0"/>
        <w:autoSpaceDE w:val="0"/>
        <w:autoSpaceDN w:val="0"/>
        <w:adjustRightInd w:val="0"/>
      </w:pPr>
    </w:p>
    <w:p w14:paraId="515A1AFA" w14:textId="77777777" w:rsidR="005D1F8F" w:rsidRDefault="005D1F8F" w:rsidP="005D1F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304.215  City of Tuscola Wastewater Treatment Facility Discharges</w:t>
      </w:r>
      <w:r>
        <w:t xml:space="preserve"> </w:t>
      </w:r>
    </w:p>
    <w:p w14:paraId="08C9C463" w14:textId="77777777" w:rsidR="005D1F8F" w:rsidRDefault="005D1F8F" w:rsidP="005D1F8F">
      <w:pPr>
        <w:widowControl w:val="0"/>
        <w:autoSpaceDE w:val="0"/>
        <w:autoSpaceDN w:val="0"/>
        <w:adjustRightInd w:val="0"/>
      </w:pPr>
    </w:p>
    <w:p w14:paraId="3F7FBC18" w14:textId="1589C8CD" w:rsidR="005D1F8F" w:rsidRDefault="005D1F8F" w:rsidP="005D1F8F">
      <w:pPr>
        <w:widowControl w:val="0"/>
        <w:autoSpaceDE w:val="0"/>
        <w:autoSpaceDN w:val="0"/>
        <w:adjustRightInd w:val="0"/>
      </w:pPr>
      <w:r>
        <w:t xml:space="preserve">The requirements of Section 304.123(c) </w:t>
      </w:r>
      <w:r w:rsidR="00F64054">
        <w:t>do</w:t>
      </w:r>
      <w:r>
        <w:t xml:space="preserve"> not apply to the discharges from the City of Tuscola's wastewater treatment facility into Scattering Fork Creek, Douglas County, Illinois. </w:t>
      </w:r>
    </w:p>
    <w:p w14:paraId="225FAC0D" w14:textId="77777777" w:rsidR="005D1F8F" w:rsidRDefault="005D1F8F" w:rsidP="005D1F8F">
      <w:pPr>
        <w:widowControl w:val="0"/>
        <w:autoSpaceDE w:val="0"/>
        <w:autoSpaceDN w:val="0"/>
        <w:adjustRightInd w:val="0"/>
      </w:pPr>
    </w:p>
    <w:p w14:paraId="4B584590" w14:textId="1571EA10" w:rsidR="005D1F8F" w:rsidRDefault="00F64054" w:rsidP="005D1F8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A686A">
        <w:t>7</w:t>
      </w:r>
      <w:r>
        <w:t xml:space="preserve"> Ill. Reg. </w:t>
      </w:r>
      <w:r w:rsidR="00371506">
        <w:t>4601</w:t>
      </w:r>
      <w:r>
        <w:t xml:space="preserve">, effective </w:t>
      </w:r>
      <w:r w:rsidR="00371506">
        <w:t>March 23, 2023</w:t>
      </w:r>
      <w:r>
        <w:t>)</w:t>
      </w:r>
    </w:p>
    <w:sectPr w:rsidR="005D1F8F" w:rsidSect="005D1F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1F8F"/>
    <w:rsid w:val="00371506"/>
    <w:rsid w:val="003C4B92"/>
    <w:rsid w:val="004A686A"/>
    <w:rsid w:val="00516345"/>
    <w:rsid w:val="005C3366"/>
    <w:rsid w:val="005D1F8F"/>
    <w:rsid w:val="00700CCA"/>
    <w:rsid w:val="0072506E"/>
    <w:rsid w:val="00F6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274A4F"/>
  <w15:docId w15:val="{CA7B0EC9-1F44-437D-A586-2CCC99C9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Shipley, Melissa A.</cp:lastModifiedBy>
  <cp:revision>3</cp:revision>
  <dcterms:created xsi:type="dcterms:W3CDTF">2023-04-05T18:51:00Z</dcterms:created>
  <dcterms:modified xsi:type="dcterms:W3CDTF">2023-04-06T21:07:00Z</dcterms:modified>
</cp:coreProperties>
</file>