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F902" w14:textId="77777777" w:rsidR="00DA2D5F" w:rsidRDefault="00DA2D5F" w:rsidP="00DA2D5F">
      <w:pPr>
        <w:widowControl w:val="0"/>
        <w:autoSpaceDE w:val="0"/>
        <w:autoSpaceDN w:val="0"/>
        <w:adjustRightInd w:val="0"/>
      </w:pPr>
    </w:p>
    <w:p w14:paraId="30589DD1" w14:textId="77777777" w:rsidR="00DA2D5F" w:rsidRDefault="00DA2D5F" w:rsidP="00DA2D5F">
      <w:pPr>
        <w:widowControl w:val="0"/>
        <w:autoSpaceDE w:val="0"/>
        <w:autoSpaceDN w:val="0"/>
        <w:adjustRightInd w:val="0"/>
      </w:pPr>
      <w:r>
        <w:rPr>
          <w:b/>
          <w:bCs/>
        </w:rPr>
        <w:t xml:space="preserve">Section </w:t>
      </w:r>
      <w:proofErr w:type="gramStart"/>
      <w:r>
        <w:rPr>
          <w:b/>
          <w:bCs/>
        </w:rPr>
        <w:t>306.306  Compliance</w:t>
      </w:r>
      <w:proofErr w:type="gramEnd"/>
      <w:r>
        <w:rPr>
          <w:b/>
          <w:bCs/>
        </w:rPr>
        <w:t xml:space="preserve"> Dates</w:t>
      </w:r>
      <w:r>
        <w:t xml:space="preserve"> </w:t>
      </w:r>
    </w:p>
    <w:p w14:paraId="52AB1778" w14:textId="77777777" w:rsidR="00DA2D5F" w:rsidRDefault="00DA2D5F" w:rsidP="00DA2D5F">
      <w:pPr>
        <w:widowControl w:val="0"/>
        <w:autoSpaceDE w:val="0"/>
        <w:autoSpaceDN w:val="0"/>
        <w:adjustRightInd w:val="0"/>
      </w:pPr>
    </w:p>
    <w:p w14:paraId="08B02772" w14:textId="4AF43DFE" w:rsidR="00DA2D5F" w:rsidRDefault="00DA2D5F" w:rsidP="00DA2D5F">
      <w:pPr>
        <w:widowControl w:val="0"/>
        <w:autoSpaceDE w:val="0"/>
        <w:autoSpaceDN w:val="0"/>
        <w:adjustRightInd w:val="0"/>
      </w:pPr>
      <w:r>
        <w:t xml:space="preserve">Compliance with Section 306.305 </w:t>
      </w:r>
      <w:r w:rsidR="00F2295B">
        <w:t>must</w:t>
      </w:r>
      <w:r>
        <w:t xml:space="preserve"> be achieved on or before the following dates: </w:t>
      </w:r>
    </w:p>
    <w:p w14:paraId="68E5F383" w14:textId="77777777" w:rsidR="002D5FE0" w:rsidRDefault="002D5FE0" w:rsidP="00DA2D5F">
      <w:pPr>
        <w:widowControl w:val="0"/>
        <w:autoSpaceDE w:val="0"/>
        <w:autoSpaceDN w:val="0"/>
        <w:adjustRightInd w:val="0"/>
      </w:pPr>
    </w:p>
    <w:p w14:paraId="58BBE425" w14:textId="77777777" w:rsidR="00DA2D5F" w:rsidRDefault="00DA2D5F" w:rsidP="00DA2D5F">
      <w:pPr>
        <w:widowControl w:val="0"/>
        <w:autoSpaceDE w:val="0"/>
        <w:autoSpaceDN w:val="0"/>
        <w:adjustRightInd w:val="0"/>
        <w:ind w:left="1440" w:hanging="720"/>
      </w:pPr>
      <w:r>
        <w:t>a)</w:t>
      </w:r>
      <w:r>
        <w:tab/>
        <w:t xml:space="preserve">All treatment plant bypasses, by the applicable date for improvement of treatment works under 35 Ill. Adm. Code 304. </w:t>
      </w:r>
    </w:p>
    <w:p w14:paraId="3B2C4D70" w14:textId="77777777" w:rsidR="002D5FE0" w:rsidRDefault="002D5FE0" w:rsidP="00C93653">
      <w:pPr>
        <w:widowControl w:val="0"/>
        <w:autoSpaceDE w:val="0"/>
        <w:autoSpaceDN w:val="0"/>
        <w:adjustRightInd w:val="0"/>
      </w:pPr>
    </w:p>
    <w:p w14:paraId="2DA38E0A" w14:textId="16FB1AE8" w:rsidR="00DA2D5F" w:rsidRDefault="00DA2D5F" w:rsidP="00DA2D5F">
      <w:pPr>
        <w:widowControl w:val="0"/>
        <w:autoSpaceDE w:val="0"/>
        <w:autoSpaceDN w:val="0"/>
        <w:adjustRightInd w:val="0"/>
        <w:ind w:left="1440" w:hanging="720"/>
      </w:pPr>
      <w:r>
        <w:t>b)</w:t>
      </w:r>
      <w:r>
        <w:tab/>
        <w:t xml:space="preserve">All combined sewer overflows within the Metropolitan Sanitary District of Greater Chicago, by December 31, 1977; </w:t>
      </w:r>
    </w:p>
    <w:p w14:paraId="768CF2FE" w14:textId="77777777" w:rsidR="002D5FE0" w:rsidRDefault="002D5FE0" w:rsidP="00C93653">
      <w:pPr>
        <w:widowControl w:val="0"/>
        <w:autoSpaceDE w:val="0"/>
        <w:autoSpaceDN w:val="0"/>
        <w:adjustRightInd w:val="0"/>
      </w:pPr>
    </w:p>
    <w:p w14:paraId="1852E08E" w14:textId="77777777" w:rsidR="00DA2D5F" w:rsidRDefault="00DA2D5F" w:rsidP="00DA2D5F">
      <w:pPr>
        <w:widowControl w:val="0"/>
        <w:autoSpaceDE w:val="0"/>
        <w:autoSpaceDN w:val="0"/>
        <w:adjustRightInd w:val="0"/>
        <w:ind w:left="1440" w:hanging="720"/>
      </w:pPr>
      <w:r>
        <w:t>c)</w:t>
      </w:r>
      <w:r>
        <w:tab/>
        <w:t xml:space="preserve">All other combined sewer overflows, by December 31, 1975. </w:t>
      </w:r>
    </w:p>
    <w:p w14:paraId="3E7D58D0" w14:textId="77777777" w:rsidR="002D5FE0" w:rsidRDefault="002D5FE0" w:rsidP="00C93653">
      <w:pPr>
        <w:widowControl w:val="0"/>
        <w:autoSpaceDE w:val="0"/>
        <w:autoSpaceDN w:val="0"/>
        <w:adjustRightInd w:val="0"/>
      </w:pPr>
    </w:p>
    <w:p w14:paraId="69C50A5D" w14:textId="3A4403C2" w:rsidR="00DA2D5F" w:rsidRDefault="00DA2D5F" w:rsidP="00DA2D5F">
      <w:pPr>
        <w:widowControl w:val="0"/>
        <w:autoSpaceDE w:val="0"/>
        <w:autoSpaceDN w:val="0"/>
        <w:adjustRightInd w:val="0"/>
        <w:ind w:left="1440" w:hanging="720"/>
      </w:pPr>
      <w:r>
        <w:t>d)</w:t>
      </w:r>
      <w:r>
        <w:tab/>
        <w:t xml:space="preserve">The compliance dates set by subsections (b) and (c) </w:t>
      </w:r>
      <w:r w:rsidR="00F2295B">
        <w:t>must</w:t>
      </w:r>
      <w:r>
        <w:t xml:space="preserve"> be met unless: </w:t>
      </w:r>
    </w:p>
    <w:p w14:paraId="472B73B7" w14:textId="77777777" w:rsidR="002D5FE0" w:rsidRDefault="002D5FE0" w:rsidP="00C93653">
      <w:pPr>
        <w:widowControl w:val="0"/>
        <w:autoSpaceDE w:val="0"/>
        <w:autoSpaceDN w:val="0"/>
        <w:adjustRightInd w:val="0"/>
      </w:pPr>
    </w:p>
    <w:p w14:paraId="69031CD4" w14:textId="77777777" w:rsidR="00DA2D5F" w:rsidRDefault="00DA2D5F" w:rsidP="00DA2D5F">
      <w:pPr>
        <w:widowControl w:val="0"/>
        <w:autoSpaceDE w:val="0"/>
        <w:autoSpaceDN w:val="0"/>
        <w:adjustRightInd w:val="0"/>
        <w:ind w:left="2160" w:hanging="720"/>
      </w:pPr>
      <w:r>
        <w:t>1)</w:t>
      </w:r>
      <w:r>
        <w:tab/>
        <w:t xml:space="preserve">The discharger's combined sewer overflow is eligible for a construction grant under Section 201(g) of the CWA; and, </w:t>
      </w:r>
    </w:p>
    <w:p w14:paraId="3775D9B1" w14:textId="77777777" w:rsidR="002D5FE0" w:rsidRDefault="002D5FE0" w:rsidP="00C93653">
      <w:pPr>
        <w:widowControl w:val="0"/>
        <w:autoSpaceDE w:val="0"/>
        <w:autoSpaceDN w:val="0"/>
        <w:adjustRightInd w:val="0"/>
      </w:pPr>
    </w:p>
    <w:p w14:paraId="3F2D2BA0" w14:textId="5E50FC45" w:rsidR="00DA2D5F" w:rsidRDefault="00DA2D5F" w:rsidP="00DA2D5F">
      <w:pPr>
        <w:widowControl w:val="0"/>
        <w:autoSpaceDE w:val="0"/>
        <w:autoSpaceDN w:val="0"/>
        <w:adjustRightInd w:val="0"/>
        <w:ind w:left="2160" w:hanging="720"/>
      </w:pPr>
      <w:r>
        <w:t>2)</w:t>
      </w:r>
      <w:r>
        <w:tab/>
        <w:t xml:space="preserve">The discharger </w:t>
      </w:r>
      <w:r w:rsidR="005E042B">
        <w:t>applied</w:t>
      </w:r>
      <w:r>
        <w:t xml:space="preserve"> for a construction grant on or before March 1, 1977; and, </w:t>
      </w:r>
    </w:p>
    <w:p w14:paraId="42EF682D" w14:textId="77777777" w:rsidR="002D5FE0" w:rsidRDefault="002D5FE0" w:rsidP="00C93653">
      <w:pPr>
        <w:widowControl w:val="0"/>
        <w:autoSpaceDE w:val="0"/>
        <w:autoSpaceDN w:val="0"/>
        <w:adjustRightInd w:val="0"/>
      </w:pPr>
    </w:p>
    <w:p w14:paraId="757C5206" w14:textId="77777777" w:rsidR="00DA2D5F" w:rsidRDefault="00DA2D5F" w:rsidP="00DA2D5F">
      <w:pPr>
        <w:widowControl w:val="0"/>
        <w:autoSpaceDE w:val="0"/>
        <w:autoSpaceDN w:val="0"/>
        <w:adjustRightInd w:val="0"/>
        <w:ind w:left="2160" w:hanging="720"/>
      </w:pPr>
      <w:r>
        <w:t>3)</w:t>
      </w:r>
      <w:r>
        <w:tab/>
        <w:t xml:space="preserve">The discharger has timely taken all appropriate pre-grant and post-grant actions necessary to the specific grant step for which the discharger is then eligible, or </w:t>
      </w:r>
    </w:p>
    <w:p w14:paraId="3D639B8D" w14:textId="77777777" w:rsidR="002D5FE0" w:rsidRDefault="002D5FE0" w:rsidP="00C93653">
      <w:pPr>
        <w:widowControl w:val="0"/>
        <w:autoSpaceDE w:val="0"/>
        <w:autoSpaceDN w:val="0"/>
        <w:adjustRightInd w:val="0"/>
      </w:pPr>
    </w:p>
    <w:p w14:paraId="3153554D" w14:textId="63EAD841" w:rsidR="00DA2D5F" w:rsidRDefault="00DA2D5F" w:rsidP="00DA2D5F">
      <w:pPr>
        <w:widowControl w:val="0"/>
        <w:autoSpaceDE w:val="0"/>
        <w:autoSpaceDN w:val="0"/>
        <w:adjustRightInd w:val="0"/>
        <w:ind w:left="2160" w:hanging="720"/>
      </w:pPr>
      <w:r>
        <w:t>4)</w:t>
      </w:r>
      <w:r>
        <w:tab/>
        <w:t xml:space="preserve">The discharger has been granted an exception by the Board. </w:t>
      </w:r>
    </w:p>
    <w:p w14:paraId="64FC4615" w14:textId="77777777" w:rsidR="002D5FE0" w:rsidRDefault="002D5FE0" w:rsidP="00C93653">
      <w:pPr>
        <w:widowControl w:val="0"/>
        <w:autoSpaceDE w:val="0"/>
        <w:autoSpaceDN w:val="0"/>
        <w:adjustRightInd w:val="0"/>
      </w:pPr>
    </w:p>
    <w:p w14:paraId="3D198F09" w14:textId="694CF1C9" w:rsidR="00DA2D5F" w:rsidRDefault="00DA2D5F" w:rsidP="00DA2D5F">
      <w:pPr>
        <w:widowControl w:val="0"/>
        <w:autoSpaceDE w:val="0"/>
        <w:autoSpaceDN w:val="0"/>
        <w:adjustRightInd w:val="0"/>
        <w:ind w:left="1440" w:hanging="720"/>
      </w:pPr>
      <w:r>
        <w:t>e)</w:t>
      </w:r>
      <w:r>
        <w:tab/>
        <w:t xml:space="preserve">Nothing in subsection (d) </w:t>
      </w:r>
      <w:r w:rsidR="00F2295B">
        <w:t>limits</w:t>
      </w:r>
      <w:r>
        <w:t xml:space="preserve"> the power of the Board to enter an abatement order </w:t>
      </w:r>
      <w:r w:rsidR="00F2295B">
        <w:t>under</w:t>
      </w:r>
      <w:r>
        <w:t xml:space="preserve"> Section 46 of the Act necessary to abate pollution of waters of the State, when the Board has found, as the result of an enforcement or variance case initiated under Titles VIII or IX of the Act, that the discharger is causing a violation of the Act or regulations. </w:t>
      </w:r>
    </w:p>
    <w:p w14:paraId="18912C55" w14:textId="77777777" w:rsidR="002D5FE0" w:rsidRDefault="002D5FE0" w:rsidP="00C93653">
      <w:pPr>
        <w:widowControl w:val="0"/>
        <w:autoSpaceDE w:val="0"/>
        <w:autoSpaceDN w:val="0"/>
        <w:adjustRightInd w:val="0"/>
      </w:pPr>
    </w:p>
    <w:p w14:paraId="145E671D" w14:textId="47E49CA3" w:rsidR="00DA2D5F" w:rsidRDefault="00DA2D5F" w:rsidP="00DA2D5F">
      <w:pPr>
        <w:widowControl w:val="0"/>
        <w:autoSpaceDE w:val="0"/>
        <w:autoSpaceDN w:val="0"/>
        <w:adjustRightInd w:val="0"/>
        <w:ind w:left="1440" w:hanging="720"/>
      </w:pPr>
      <w:r>
        <w:t>f)</w:t>
      </w:r>
      <w:r>
        <w:tab/>
        <w:t xml:space="preserve">The exemption provided by subsection (d) </w:t>
      </w:r>
      <w:r w:rsidR="00F2295B">
        <w:t>must</w:t>
      </w:r>
      <w:r>
        <w:t xml:space="preserve"> terminate upon completion of construction under the grant provided. </w:t>
      </w:r>
    </w:p>
    <w:p w14:paraId="04A679CA" w14:textId="77777777" w:rsidR="00DA2D5F" w:rsidRDefault="00DA2D5F" w:rsidP="00C93653">
      <w:pPr>
        <w:widowControl w:val="0"/>
        <w:autoSpaceDE w:val="0"/>
        <w:autoSpaceDN w:val="0"/>
        <w:adjustRightInd w:val="0"/>
      </w:pPr>
    </w:p>
    <w:p w14:paraId="019ADAFB" w14:textId="01DF2040" w:rsidR="00DA2D5F" w:rsidRDefault="00F2295B" w:rsidP="00DA2D5F">
      <w:pPr>
        <w:widowControl w:val="0"/>
        <w:autoSpaceDE w:val="0"/>
        <w:autoSpaceDN w:val="0"/>
        <w:adjustRightInd w:val="0"/>
        <w:ind w:left="1440" w:hanging="720"/>
      </w:pPr>
      <w:r>
        <w:t>(Source:  Amended at 4</w:t>
      </w:r>
      <w:r w:rsidR="005E042B">
        <w:t>7</w:t>
      </w:r>
      <w:r>
        <w:t xml:space="preserve"> Ill. Reg. </w:t>
      </w:r>
      <w:r w:rsidR="004056FF">
        <w:t>4641</w:t>
      </w:r>
      <w:r>
        <w:t xml:space="preserve">, effective </w:t>
      </w:r>
      <w:r w:rsidR="004056FF">
        <w:t>March 23, 2023</w:t>
      </w:r>
      <w:r>
        <w:t>)</w:t>
      </w:r>
    </w:p>
    <w:sectPr w:rsidR="00DA2D5F" w:rsidSect="00DA2D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A2D5F"/>
    <w:rsid w:val="00032AE0"/>
    <w:rsid w:val="002D5FE0"/>
    <w:rsid w:val="003A34A7"/>
    <w:rsid w:val="004056FF"/>
    <w:rsid w:val="00461032"/>
    <w:rsid w:val="004A1788"/>
    <w:rsid w:val="005C3366"/>
    <w:rsid w:val="005C43F0"/>
    <w:rsid w:val="005E042B"/>
    <w:rsid w:val="00C93653"/>
    <w:rsid w:val="00DA2D5F"/>
    <w:rsid w:val="00E241BB"/>
    <w:rsid w:val="00F2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87E2A"/>
  <w15:docId w15:val="{5D17F591-F775-4516-8CEF-0978DB70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306</vt:lpstr>
    </vt:vector>
  </TitlesOfParts>
  <Company>state of illinois</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306</dc:title>
  <dc:subject/>
  <dc:creator>Illinois General Assembly</dc:creator>
  <cp:keywords/>
  <dc:description/>
  <cp:lastModifiedBy>Shipley, Melissa A.</cp:lastModifiedBy>
  <cp:revision>4</cp:revision>
  <dcterms:created xsi:type="dcterms:W3CDTF">2023-03-30T19:28:00Z</dcterms:created>
  <dcterms:modified xsi:type="dcterms:W3CDTF">2023-04-08T20:42:00Z</dcterms:modified>
</cp:coreProperties>
</file>