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6D" w:rsidRDefault="00F71C6D" w:rsidP="00F71C6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1C6D" w:rsidRDefault="00F71C6D" w:rsidP="00F71C6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307.2500  General Provisions</w:t>
      </w:r>
      <w:r>
        <w:t xml:space="preserve"> </w:t>
      </w:r>
    </w:p>
    <w:p w:rsidR="00F71C6D" w:rsidRDefault="00F71C6D" w:rsidP="00F71C6D">
      <w:pPr>
        <w:widowControl w:val="0"/>
        <w:autoSpaceDE w:val="0"/>
        <w:autoSpaceDN w:val="0"/>
        <w:adjustRightInd w:val="0"/>
      </w:pPr>
    </w:p>
    <w:p w:rsidR="00F71C6D" w:rsidRDefault="00F71C6D" w:rsidP="00F71C6D">
      <w:pPr>
        <w:widowControl w:val="0"/>
        <w:autoSpaceDE w:val="0"/>
        <w:autoSpaceDN w:val="0"/>
        <w:adjustRightInd w:val="0"/>
      </w:pPr>
      <w:r>
        <w:t xml:space="preserve">Compliance dates.  The Board incorporates by reference 40 CFR 415.01 (1986).  This incorporation includes no later amendments or editions. </w:t>
      </w:r>
    </w:p>
    <w:p w:rsidR="00F71C6D" w:rsidRDefault="00F71C6D" w:rsidP="00F71C6D">
      <w:pPr>
        <w:widowControl w:val="0"/>
        <w:autoSpaceDE w:val="0"/>
        <w:autoSpaceDN w:val="0"/>
        <w:adjustRightInd w:val="0"/>
      </w:pPr>
    </w:p>
    <w:p w:rsidR="00F71C6D" w:rsidRDefault="00F71C6D" w:rsidP="00F71C6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12 Ill. Reg. 2592, effective January 13, 1988) </w:t>
      </w:r>
    </w:p>
    <w:sectPr w:rsidR="00F71C6D" w:rsidSect="00F71C6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1C6D"/>
    <w:rsid w:val="004C292E"/>
    <w:rsid w:val="004E043A"/>
    <w:rsid w:val="005C3366"/>
    <w:rsid w:val="00DA12B6"/>
    <w:rsid w:val="00F7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Roberts, John</cp:lastModifiedBy>
  <cp:revision>3</cp:revision>
  <dcterms:created xsi:type="dcterms:W3CDTF">2012-06-21T20:16:00Z</dcterms:created>
  <dcterms:modified xsi:type="dcterms:W3CDTF">2012-06-21T20:16:00Z</dcterms:modified>
</cp:coreProperties>
</file>