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8796" w14:textId="77777777" w:rsidR="00A47250" w:rsidRDefault="00A47250" w:rsidP="00A47250">
      <w:pPr>
        <w:widowControl w:val="0"/>
        <w:autoSpaceDE w:val="0"/>
        <w:autoSpaceDN w:val="0"/>
        <w:adjustRightInd w:val="0"/>
      </w:pPr>
    </w:p>
    <w:p w14:paraId="69125909" w14:textId="77777777" w:rsidR="00A47250" w:rsidRDefault="00A47250" w:rsidP="00A47250">
      <w:pPr>
        <w:widowControl w:val="0"/>
        <w:autoSpaceDE w:val="0"/>
        <w:autoSpaceDN w:val="0"/>
        <w:adjustRightInd w:val="0"/>
      </w:pPr>
      <w:r>
        <w:rPr>
          <w:b/>
          <w:bCs/>
        </w:rPr>
        <w:t xml:space="preserve">Section </w:t>
      </w:r>
      <w:proofErr w:type="gramStart"/>
      <w:r>
        <w:rPr>
          <w:b/>
          <w:bCs/>
        </w:rPr>
        <w:t>307.2710  Air</w:t>
      </w:r>
      <w:proofErr w:type="gramEnd"/>
      <w:r>
        <w:rPr>
          <w:b/>
          <w:bCs/>
        </w:rPr>
        <w:t>-Sulfur Trioxide Sulfation and Sulfonation</w:t>
      </w:r>
      <w:r>
        <w:t xml:space="preserve"> </w:t>
      </w:r>
    </w:p>
    <w:p w14:paraId="7FEE9C69" w14:textId="77777777" w:rsidR="00A47250" w:rsidRDefault="00A47250" w:rsidP="00A47250">
      <w:pPr>
        <w:widowControl w:val="0"/>
        <w:autoSpaceDE w:val="0"/>
        <w:autoSpaceDN w:val="0"/>
        <w:adjustRightInd w:val="0"/>
      </w:pPr>
    </w:p>
    <w:p w14:paraId="7FF368CB" w14:textId="77777777" w:rsidR="00A47250" w:rsidRDefault="00A47250" w:rsidP="00A47250">
      <w:pPr>
        <w:widowControl w:val="0"/>
        <w:autoSpaceDE w:val="0"/>
        <w:autoSpaceDN w:val="0"/>
        <w:adjustRightInd w:val="0"/>
        <w:ind w:left="1440" w:hanging="720"/>
      </w:pPr>
      <w:r>
        <w:t>a)</w:t>
      </w:r>
      <w:r>
        <w:tab/>
        <w:t xml:space="preserve">Applicability.  This Section applies to discharges resulting from the manufacture of sulfonic acid and sulfuric acid esters by means of sulfation and sulfonation employing air and sulfur trioxide in either continuous or batch processes. </w:t>
      </w:r>
    </w:p>
    <w:p w14:paraId="38082F4E" w14:textId="77777777" w:rsidR="00973D62" w:rsidRDefault="00973D62" w:rsidP="00742630">
      <w:pPr>
        <w:widowControl w:val="0"/>
        <w:autoSpaceDE w:val="0"/>
        <w:autoSpaceDN w:val="0"/>
        <w:adjustRightInd w:val="0"/>
      </w:pPr>
    </w:p>
    <w:p w14:paraId="2D0B8B0B" w14:textId="7E9CCAB7" w:rsidR="00A47250" w:rsidRDefault="00A47250" w:rsidP="00A47250">
      <w:pPr>
        <w:widowControl w:val="0"/>
        <w:autoSpaceDE w:val="0"/>
        <w:autoSpaceDN w:val="0"/>
        <w:adjustRightInd w:val="0"/>
        <w:ind w:left="1440" w:hanging="720"/>
      </w:pPr>
      <w:r>
        <w:t>b)</w:t>
      </w:r>
      <w:r>
        <w:tab/>
        <w:t xml:space="preserve">Specialized </w:t>
      </w:r>
      <w:r w:rsidR="00705E1E">
        <w:t>Definitions</w:t>
      </w:r>
      <w:r>
        <w:t xml:space="preserve">.  The Board incorporates by reference 40 CFR 417.101 </w:t>
      </w:r>
      <w:r w:rsidR="00784F72">
        <w:t>(2003)</w:t>
      </w:r>
      <w:r>
        <w:t xml:space="preserve">.  This incorporation includes no later amendments or editions. </w:t>
      </w:r>
    </w:p>
    <w:p w14:paraId="2EE1F851" w14:textId="77777777" w:rsidR="00973D62" w:rsidRDefault="00973D62" w:rsidP="00742630">
      <w:pPr>
        <w:widowControl w:val="0"/>
        <w:autoSpaceDE w:val="0"/>
        <w:autoSpaceDN w:val="0"/>
        <w:adjustRightInd w:val="0"/>
      </w:pPr>
    </w:p>
    <w:p w14:paraId="2E0014AB" w14:textId="596E3D7F" w:rsidR="00A47250" w:rsidRDefault="00A47250" w:rsidP="00A47250">
      <w:pPr>
        <w:widowControl w:val="0"/>
        <w:autoSpaceDE w:val="0"/>
        <w:autoSpaceDN w:val="0"/>
        <w:adjustRightInd w:val="0"/>
        <w:ind w:left="1440" w:hanging="720"/>
      </w:pPr>
      <w:r>
        <w:t>c)</w:t>
      </w:r>
      <w:r>
        <w:tab/>
        <w:t xml:space="preserve">Existing </w:t>
      </w:r>
      <w:r w:rsidR="00705E1E">
        <w:t>Sources</w:t>
      </w:r>
      <w:r>
        <w:t xml:space="preserve"> </w:t>
      </w:r>
    </w:p>
    <w:p w14:paraId="5425A469" w14:textId="77777777" w:rsidR="00973D62" w:rsidRDefault="00973D62" w:rsidP="00742630">
      <w:pPr>
        <w:widowControl w:val="0"/>
        <w:autoSpaceDE w:val="0"/>
        <w:autoSpaceDN w:val="0"/>
        <w:adjustRightInd w:val="0"/>
      </w:pPr>
    </w:p>
    <w:p w14:paraId="43212424" w14:textId="77777777" w:rsidR="00A47250" w:rsidRDefault="00A47250" w:rsidP="00A47250">
      <w:pPr>
        <w:widowControl w:val="0"/>
        <w:autoSpaceDE w:val="0"/>
        <w:autoSpaceDN w:val="0"/>
        <w:adjustRightInd w:val="0"/>
        <w:ind w:left="2160" w:hanging="720"/>
      </w:pPr>
      <w:r>
        <w:t>1)</w:t>
      </w:r>
      <w:r>
        <w:tab/>
        <w:t xml:space="preserve">The Board incorporates by reference 40 CFR 417.104 </w:t>
      </w:r>
      <w:r w:rsidR="00D92876">
        <w:t>(2003)</w:t>
      </w:r>
      <w:r>
        <w:t xml:space="preserve">.  This incorporation includes no later amendments or editions. </w:t>
      </w:r>
    </w:p>
    <w:p w14:paraId="6974444E" w14:textId="77777777" w:rsidR="00973D62" w:rsidRDefault="00973D62" w:rsidP="00742630">
      <w:pPr>
        <w:widowControl w:val="0"/>
        <w:autoSpaceDE w:val="0"/>
        <w:autoSpaceDN w:val="0"/>
        <w:adjustRightInd w:val="0"/>
      </w:pPr>
    </w:p>
    <w:p w14:paraId="2C6D4C43" w14:textId="6693452C" w:rsidR="00A47250" w:rsidRDefault="00A47250" w:rsidP="00A47250">
      <w:pPr>
        <w:widowControl w:val="0"/>
        <w:autoSpaceDE w:val="0"/>
        <w:autoSpaceDN w:val="0"/>
        <w:adjustRightInd w:val="0"/>
        <w:ind w:left="2160" w:hanging="720"/>
      </w:pPr>
      <w:r>
        <w:t>2)</w:t>
      </w:r>
      <w:r>
        <w:tab/>
        <w:t>No person subject to the pretreatment standards incorporated by reference in subsection (c)(1)</w:t>
      </w:r>
      <w:r w:rsidR="00D92876">
        <w:t xml:space="preserve"> may </w:t>
      </w:r>
      <w:r>
        <w:t>cause, threaten</w:t>
      </w:r>
      <w:r w:rsidR="00784F72">
        <w:t>,</w:t>
      </w:r>
      <w:r>
        <w:t xml:space="preserve"> or allow the discharge of any contaminant to a </w:t>
      </w:r>
      <w:proofErr w:type="spellStart"/>
      <w:r>
        <w:t>POTW</w:t>
      </w:r>
      <w:proofErr w:type="spellEnd"/>
      <w:r>
        <w:t xml:space="preserve"> in violation of </w:t>
      </w:r>
      <w:r w:rsidR="00705E1E">
        <w:t>those</w:t>
      </w:r>
      <w:r>
        <w:t xml:space="preserve"> standards. </w:t>
      </w:r>
    </w:p>
    <w:p w14:paraId="78137DB4" w14:textId="77777777" w:rsidR="00973D62" w:rsidRDefault="00973D62" w:rsidP="00742630">
      <w:pPr>
        <w:widowControl w:val="0"/>
        <w:autoSpaceDE w:val="0"/>
        <w:autoSpaceDN w:val="0"/>
        <w:adjustRightInd w:val="0"/>
      </w:pPr>
    </w:p>
    <w:p w14:paraId="1ECA5AA7" w14:textId="156909BD" w:rsidR="00A47250" w:rsidRDefault="00A47250" w:rsidP="00A47250">
      <w:pPr>
        <w:widowControl w:val="0"/>
        <w:autoSpaceDE w:val="0"/>
        <w:autoSpaceDN w:val="0"/>
        <w:adjustRightInd w:val="0"/>
        <w:ind w:left="1440" w:hanging="720"/>
      </w:pPr>
      <w:r>
        <w:t>d)</w:t>
      </w:r>
      <w:r>
        <w:tab/>
        <w:t xml:space="preserve">New </w:t>
      </w:r>
      <w:r w:rsidR="00705E1E">
        <w:t>Sources</w:t>
      </w:r>
      <w:r>
        <w:t xml:space="preserve"> </w:t>
      </w:r>
    </w:p>
    <w:p w14:paraId="540480AC" w14:textId="77777777" w:rsidR="00973D62" w:rsidRDefault="00973D62" w:rsidP="00742630">
      <w:pPr>
        <w:widowControl w:val="0"/>
        <w:autoSpaceDE w:val="0"/>
        <w:autoSpaceDN w:val="0"/>
        <w:adjustRightInd w:val="0"/>
      </w:pPr>
    </w:p>
    <w:p w14:paraId="4BC935AD" w14:textId="77777777" w:rsidR="00A47250" w:rsidRDefault="00A47250" w:rsidP="00A47250">
      <w:pPr>
        <w:widowControl w:val="0"/>
        <w:autoSpaceDE w:val="0"/>
        <w:autoSpaceDN w:val="0"/>
        <w:adjustRightInd w:val="0"/>
        <w:ind w:left="2160" w:hanging="720"/>
      </w:pPr>
      <w:r>
        <w:t>1)</w:t>
      </w:r>
      <w:r>
        <w:tab/>
        <w:t xml:space="preserve">The Board incorporates by reference 40 CFR 417.106 </w:t>
      </w:r>
      <w:r w:rsidR="00D92876">
        <w:t>(2003)</w:t>
      </w:r>
      <w:r>
        <w:t xml:space="preserve">.  This incorporation includes no later amendments or editions. </w:t>
      </w:r>
    </w:p>
    <w:p w14:paraId="011D1CF8" w14:textId="77777777" w:rsidR="00973D62" w:rsidRDefault="00973D62" w:rsidP="00742630">
      <w:pPr>
        <w:widowControl w:val="0"/>
        <w:autoSpaceDE w:val="0"/>
        <w:autoSpaceDN w:val="0"/>
        <w:adjustRightInd w:val="0"/>
      </w:pPr>
    </w:p>
    <w:p w14:paraId="54ED17E1" w14:textId="033702F3" w:rsidR="00A47250" w:rsidRDefault="00A47250" w:rsidP="00A47250">
      <w:pPr>
        <w:widowControl w:val="0"/>
        <w:autoSpaceDE w:val="0"/>
        <w:autoSpaceDN w:val="0"/>
        <w:adjustRightInd w:val="0"/>
        <w:ind w:left="2160" w:hanging="720"/>
      </w:pPr>
      <w:r>
        <w:t>2)</w:t>
      </w:r>
      <w:r>
        <w:tab/>
        <w:t>No person subject to the pretreatment standards incorporated by reference in subsection (d)(1)</w:t>
      </w:r>
      <w:r w:rsidR="00D92876">
        <w:t xml:space="preserve"> may </w:t>
      </w:r>
      <w:r>
        <w:t>cause, threaten</w:t>
      </w:r>
      <w:r w:rsidR="00D92876">
        <w:t>,</w:t>
      </w:r>
      <w:r>
        <w:t xml:space="preserve"> or allow the discharge of any contaminant to a </w:t>
      </w:r>
      <w:proofErr w:type="spellStart"/>
      <w:r>
        <w:t>POTW</w:t>
      </w:r>
      <w:proofErr w:type="spellEnd"/>
      <w:r>
        <w:t xml:space="preserve"> in violation of </w:t>
      </w:r>
      <w:r w:rsidR="00705E1E">
        <w:t>those</w:t>
      </w:r>
      <w:r>
        <w:t xml:space="preserve"> standards. </w:t>
      </w:r>
    </w:p>
    <w:p w14:paraId="26B9FF03" w14:textId="77777777" w:rsidR="00973D62" w:rsidRDefault="00973D62" w:rsidP="00742630">
      <w:pPr>
        <w:widowControl w:val="0"/>
        <w:autoSpaceDE w:val="0"/>
        <w:autoSpaceDN w:val="0"/>
        <w:adjustRightInd w:val="0"/>
      </w:pPr>
    </w:p>
    <w:p w14:paraId="4878E716" w14:textId="68A065C6" w:rsidR="00A47250" w:rsidRDefault="00A47250" w:rsidP="00A47250">
      <w:pPr>
        <w:widowControl w:val="0"/>
        <w:autoSpaceDE w:val="0"/>
        <w:autoSpaceDN w:val="0"/>
        <w:adjustRightInd w:val="0"/>
        <w:ind w:left="2160" w:hanging="720"/>
      </w:pPr>
      <w:r>
        <w:t>3)</w:t>
      </w:r>
      <w:r>
        <w:tab/>
        <w:t>"New source" means any building, structure, facility</w:t>
      </w:r>
      <w:r w:rsidR="00D92876">
        <w:t>,</w:t>
      </w:r>
      <w:r>
        <w:t xml:space="preserve"> or installation </w:t>
      </w:r>
      <w:r w:rsidR="00705E1E">
        <w:t>whose</w:t>
      </w:r>
      <w:r>
        <w:t xml:space="preserve"> construction commenced after December 26, 1973. </w:t>
      </w:r>
    </w:p>
    <w:p w14:paraId="61461E64" w14:textId="77777777" w:rsidR="00A47250" w:rsidRDefault="00A47250" w:rsidP="00742630">
      <w:pPr>
        <w:widowControl w:val="0"/>
        <w:autoSpaceDE w:val="0"/>
        <w:autoSpaceDN w:val="0"/>
        <w:adjustRightInd w:val="0"/>
      </w:pPr>
    </w:p>
    <w:p w14:paraId="5A08D5A4" w14:textId="351B15E0" w:rsidR="009F7D8D" w:rsidRDefault="005510DE" w:rsidP="009F7D8D">
      <w:pPr>
        <w:pStyle w:val="JCARSourceNote"/>
        <w:ind w:firstLine="720"/>
      </w:pPr>
      <w:r>
        <w:t>(Source:  Amended at 4</w:t>
      </w:r>
      <w:r w:rsidR="00705E1E">
        <w:t>7</w:t>
      </w:r>
      <w:r>
        <w:t xml:space="preserve"> Ill. Reg. </w:t>
      </w:r>
      <w:r w:rsidR="00771A6E">
        <w:t>4662</w:t>
      </w:r>
      <w:r>
        <w:t xml:space="preserve">, effective </w:t>
      </w:r>
      <w:r w:rsidR="00771A6E">
        <w:t>March 23, 2023</w:t>
      </w:r>
      <w:r>
        <w:t>)</w:t>
      </w:r>
    </w:p>
    <w:sectPr w:rsidR="009F7D8D" w:rsidSect="00A472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47250"/>
    <w:rsid w:val="001D4F0E"/>
    <w:rsid w:val="005510DE"/>
    <w:rsid w:val="005C3366"/>
    <w:rsid w:val="00705E1E"/>
    <w:rsid w:val="00742630"/>
    <w:rsid w:val="00771A6E"/>
    <w:rsid w:val="00784F72"/>
    <w:rsid w:val="00973D62"/>
    <w:rsid w:val="009F7D8D"/>
    <w:rsid w:val="00A47250"/>
    <w:rsid w:val="00AA0FFC"/>
    <w:rsid w:val="00C547F1"/>
    <w:rsid w:val="00D92876"/>
    <w:rsid w:val="00DB5214"/>
    <w:rsid w:val="00E6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35AC76"/>
  <w15:docId w15:val="{B6952DC5-8581-48B1-951B-F920EBA2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2023-03-29T15:16:00Z</dcterms:created>
  <dcterms:modified xsi:type="dcterms:W3CDTF">2023-04-08T21:37:00Z</dcterms:modified>
</cp:coreProperties>
</file>