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F3B1E" w14:textId="77777777" w:rsidR="00B02837" w:rsidRDefault="00B02837" w:rsidP="00B02837">
      <w:pPr>
        <w:rPr>
          <w:b/>
        </w:rPr>
      </w:pPr>
    </w:p>
    <w:p w14:paraId="717BAA5D" w14:textId="77777777" w:rsidR="00B02837" w:rsidRDefault="00B02837" w:rsidP="00B02837">
      <w:pPr>
        <w:rPr>
          <w:b/>
        </w:rPr>
      </w:pPr>
      <w:r>
        <w:rPr>
          <w:b/>
        </w:rPr>
        <w:t xml:space="preserve">Section </w:t>
      </w:r>
      <w:proofErr w:type="gramStart"/>
      <w:r>
        <w:rPr>
          <w:b/>
        </w:rPr>
        <w:t>307.5100  Dental</w:t>
      </w:r>
      <w:proofErr w:type="gramEnd"/>
      <w:r>
        <w:rPr>
          <w:b/>
        </w:rPr>
        <w:t xml:space="preserve"> Offices</w:t>
      </w:r>
    </w:p>
    <w:p w14:paraId="3043A207" w14:textId="77777777" w:rsidR="00B02837" w:rsidRDefault="00B02837" w:rsidP="00B02837"/>
    <w:p w14:paraId="2DABC448" w14:textId="110E9CEC" w:rsidR="00B02837" w:rsidRDefault="00B02837" w:rsidP="00B02837">
      <w:pPr>
        <w:ind w:firstLine="720"/>
        <w:rPr>
          <w:rFonts w:eastAsia="Calibri"/>
        </w:rPr>
      </w:pPr>
      <w:r>
        <w:rPr>
          <w:rFonts w:eastAsia="Calibri"/>
        </w:rPr>
        <w:t>a)</w:t>
      </w:r>
      <w:r>
        <w:rPr>
          <w:rFonts w:eastAsia="Calibri"/>
        </w:rPr>
        <w:tab/>
        <w:t xml:space="preserve">Applicability </w:t>
      </w:r>
    </w:p>
    <w:p w14:paraId="3195BA8D" w14:textId="77777777" w:rsidR="00B02837" w:rsidRDefault="00B02837" w:rsidP="00B02837">
      <w:pPr>
        <w:rPr>
          <w:rFonts w:eastAsia="Calibri"/>
        </w:rPr>
      </w:pPr>
    </w:p>
    <w:p w14:paraId="58227622" w14:textId="78A6D5A2" w:rsidR="00B02837" w:rsidRDefault="00B02837" w:rsidP="00B02837">
      <w:pPr>
        <w:ind w:left="2160" w:hanging="720"/>
        <w:rPr>
          <w:rFonts w:eastAsia="Calibri"/>
        </w:rPr>
      </w:pPr>
      <w:r>
        <w:rPr>
          <w:rFonts w:eastAsia="Calibri"/>
        </w:rPr>
        <w:t>1)</w:t>
      </w:r>
      <w:r>
        <w:rPr>
          <w:rFonts w:eastAsia="Calibri"/>
        </w:rPr>
        <w:tab/>
        <w:t xml:space="preserve">Except as provided in subsections (a)(3), (a)(4), and (a)(5), Subpart BP applies to dental dischargers. </w:t>
      </w:r>
    </w:p>
    <w:p w14:paraId="3D1AD80F" w14:textId="77777777" w:rsidR="00B02837" w:rsidRDefault="00B02837" w:rsidP="00F27A6E">
      <w:pPr>
        <w:rPr>
          <w:rFonts w:eastAsia="Calibri"/>
        </w:rPr>
      </w:pPr>
    </w:p>
    <w:p w14:paraId="49DF8BE5" w14:textId="23F13FC2" w:rsidR="00B02837" w:rsidRDefault="00B02837" w:rsidP="00B02837">
      <w:pPr>
        <w:ind w:left="2160" w:hanging="720"/>
        <w:rPr>
          <w:rFonts w:eastAsia="Calibri"/>
        </w:rPr>
      </w:pPr>
      <w:r>
        <w:rPr>
          <w:rFonts w:eastAsia="Calibri"/>
        </w:rPr>
        <w:t>2)</w:t>
      </w:r>
      <w:r>
        <w:rPr>
          <w:rFonts w:eastAsia="Calibri"/>
        </w:rPr>
        <w:tab/>
        <w:t>Unless designated by the control authority, a dental discharger subject to Subpart BP is not a significant industrial user, as defined in 35 Ill. Adm. Code 310, and is not a categorical industrial user or industrial user subject to categorical pretreatment standards as a result of applicability of Subpart BP.</w:t>
      </w:r>
    </w:p>
    <w:p w14:paraId="20069EDE" w14:textId="77777777" w:rsidR="00B02837" w:rsidRDefault="00B02837" w:rsidP="00F27A6E">
      <w:pPr>
        <w:rPr>
          <w:rFonts w:eastAsia="Calibri"/>
        </w:rPr>
      </w:pPr>
    </w:p>
    <w:p w14:paraId="390979D9" w14:textId="7927C413" w:rsidR="00B02837" w:rsidRDefault="00B02837" w:rsidP="00B02837">
      <w:pPr>
        <w:ind w:left="2160" w:hanging="720"/>
        <w:rPr>
          <w:rFonts w:eastAsia="Calibri"/>
        </w:rPr>
      </w:pPr>
      <w:r>
        <w:rPr>
          <w:rFonts w:eastAsia="Calibri"/>
        </w:rPr>
        <w:t>3)</w:t>
      </w:r>
      <w:r>
        <w:rPr>
          <w:rFonts w:eastAsia="Calibri"/>
        </w:rPr>
        <w:tab/>
        <w:t>Subpart BP does not apply to dental dischargers that exclusively practice one or more of the following dental specialties:  oral pathology, oral and maxillofacial radiology, oral and maxillofacial surgery, orthodontics, periodontics, or prosthodontics.</w:t>
      </w:r>
    </w:p>
    <w:p w14:paraId="3B945372" w14:textId="77777777" w:rsidR="00B02837" w:rsidRDefault="00B02837" w:rsidP="00F27A6E">
      <w:pPr>
        <w:rPr>
          <w:rFonts w:eastAsia="Calibri"/>
        </w:rPr>
      </w:pPr>
    </w:p>
    <w:p w14:paraId="44521F8B" w14:textId="0599FB80" w:rsidR="00B02837" w:rsidRDefault="00B02837" w:rsidP="00B02837">
      <w:pPr>
        <w:ind w:left="2160" w:hanging="720"/>
        <w:rPr>
          <w:rFonts w:eastAsia="Calibri"/>
        </w:rPr>
      </w:pPr>
      <w:r>
        <w:rPr>
          <w:rFonts w:eastAsia="Calibri"/>
        </w:rPr>
        <w:t>4)</w:t>
      </w:r>
      <w:r>
        <w:rPr>
          <w:rFonts w:eastAsia="Calibri"/>
        </w:rPr>
        <w:tab/>
        <w:t>Subpart BP does not apply to wastewater discharges from a mobile unit operated by a dental discharger.</w:t>
      </w:r>
    </w:p>
    <w:p w14:paraId="1D90FD40" w14:textId="77777777" w:rsidR="00B02837" w:rsidRDefault="00B02837" w:rsidP="00F27A6E">
      <w:pPr>
        <w:rPr>
          <w:rFonts w:eastAsia="Calibri"/>
        </w:rPr>
      </w:pPr>
    </w:p>
    <w:p w14:paraId="5E504D5A" w14:textId="7F5214DE" w:rsidR="00B02837" w:rsidRDefault="00B02837" w:rsidP="00B02837">
      <w:pPr>
        <w:ind w:left="2160" w:hanging="720"/>
        <w:rPr>
          <w:rFonts w:eastAsia="Calibri"/>
        </w:rPr>
      </w:pPr>
      <w:r>
        <w:rPr>
          <w:rFonts w:eastAsia="Calibri"/>
        </w:rPr>
        <w:t>5)</w:t>
      </w:r>
      <w:r>
        <w:rPr>
          <w:rFonts w:eastAsia="Calibri"/>
        </w:rPr>
        <w:tab/>
        <w:t xml:space="preserve">Subpart BP does not apply to dental dischargers that do not discharge any amalgam process wastewater to a </w:t>
      </w:r>
      <w:proofErr w:type="spellStart"/>
      <w:r>
        <w:rPr>
          <w:rFonts w:eastAsia="Calibri"/>
        </w:rPr>
        <w:t>POTW</w:t>
      </w:r>
      <w:proofErr w:type="spellEnd"/>
      <w:r>
        <w:rPr>
          <w:rFonts w:eastAsia="Calibri"/>
        </w:rPr>
        <w:t>, such as dental dischargers that collect all dental amalgam process wastewater for transfer to a centralized waste treatment facility, as defined in 40 CFR 437.2(c).</w:t>
      </w:r>
    </w:p>
    <w:p w14:paraId="49B44C03" w14:textId="77777777" w:rsidR="00B02837" w:rsidRDefault="00B02837" w:rsidP="00F27A6E">
      <w:pPr>
        <w:rPr>
          <w:rFonts w:eastAsia="Calibri"/>
        </w:rPr>
      </w:pPr>
    </w:p>
    <w:p w14:paraId="24D4F286" w14:textId="0AF791C5" w:rsidR="00B02837" w:rsidRDefault="00B02837" w:rsidP="00B02837">
      <w:pPr>
        <w:ind w:left="2160" w:hanging="720"/>
        <w:rPr>
          <w:rFonts w:eastAsia="Calibri"/>
        </w:rPr>
      </w:pPr>
      <w:r>
        <w:rPr>
          <w:rFonts w:eastAsia="Calibri"/>
        </w:rPr>
        <w:t>6)</w:t>
      </w:r>
      <w:r>
        <w:rPr>
          <w:rFonts w:eastAsia="Calibri"/>
        </w:rPr>
        <w:tab/>
        <w:t>A dental discharger that does not place dental amalgam and does not remove amalgam, except in limited emergency or unplanned, unanticipated circumstances, and which certifies these facts to the control authority, as required in subsection (d), is exempt from any further requirements of Subpart BP.</w:t>
      </w:r>
    </w:p>
    <w:p w14:paraId="1868B395" w14:textId="77777777" w:rsidR="00B02837" w:rsidRDefault="00B02837" w:rsidP="00F27A6E">
      <w:pPr>
        <w:rPr>
          <w:rFonts w:eastAsia="Calibri"/>
        </w:rPr>
      </w:pPr>
    </w:p>
    <w:p w14:paraId="03BE17C0" w14:textId="519EEAC4" w:rsidR="00B02837" w:rsidRDefault="00B02837" w:rsidP="00B02837">
      <w:pPr>
        <w:ind w:left="1440" w:hanging="720"/>
      </w:pPr>
      <w:r>
        <w:t>b)</w:t>
      </w:r>
      <w:r>
        <w:tab/>
        <w:t>General Definitions.  The Board incorporates by reference 40 CFR 441.20 (2023).  This incorporation includes no later amendments or editions.</w:t>
      </w:r>
    </w:p>
    <w:p w14:paraId="2EA1D234" w14:textId="77777777" w:rsidR="00B02837" w:rsidRDefault="00B02837" w:rsidP="00B02837">
      <w:pPr>
        <w:ind w:left="720" w:hanging="720"/>
      </w:pPr>
    </w:p>
    <w:p w14:paraId="1109EA3D" w14:textId="40177BFE" w:rsidR="00B02837" w:rsidRDefault="00B02837" w:rsidP="00B02837">
      <w:pPr>
        <w:ind w:left="1440" w:hanging="720"/>
      </w:pPr>
      <w:r>
        <w:t>c)</w:t>
      </w:r>
      <w:r>
        <w:tab/>
        <w:t>Pretreatment Standards for Existing Sources (PSES).  The Board incorporates by reference 40 CFR 441.30 (2023).  This incorporation includes no later amendments or editions.</w:t>
      </w:r>
    </w:p>
    <w:p w14:paraId="446BD55D" w14:textId="77777777" w:rsidR="00B02837" w:rsidRDefault="00B02837" w:rsidP="00F27A6E"/>
    <w:p w14:paraId="77E53B41" w14:textId="75E45DBA" w:rsidR="00B02837" w:rsidRDefault="00B02837" w:rsidP="00B02837">
      <w:pPr>
        <w:ind w:left="1440" w:hanging="720"/>
      </w:pPr>
      <w:r>
        <w:t>d)</w:t>
      </w:r>
      <w:r>
        <w:tab/>
        <w:t>Pretreatment Standards for New Sources (PSNS).  The Board incorporates by reference 40 CFR 441.40 (2023).  This incorporation includes no later amendments or editions.</w:t>
      </w:r>
    </w:p>
    <w:p w14:paraId="301F3116" w14:textId="77777777" w:rsidR="00B02837" w:rsidRDefault="00B02837" w:rsidP="00F27A6E"/>
    <w:p w14:paraId="37AAF83A" w14:textId="7C21B7E6" w:rsidR="00B02837" w:rsidRDefault="00B02837" w:rsidP="00B02837">
      <w:pPr>
        <w:ind w:left="1440" w:hanging="720"/>
      </w:pPr>
      <w:r>
        <w:lastRenderedPageBreak/>
        <w:t>e)</w:t>
      </w:r>
      <w:r>
        <w:tab/>
        <w:t>Reporting and Recordkeeping Requirements.  The Board incorporates by reference 40 CFR 441.50 (2023), as amended at 88 Fed. Reg. 54115 (August 9, 2023).  This incorporation includes no later amendments or editions.</w:t>
      </w:r>
    </w:p>
    <w:p w14:paraId="35019DBE" w14:textId="77777777" w:rsidR="00B02837" w:rsidRDefault="00B02837" w:rsidP="00F27A6E"/>
    <w:p w14:paraId="42A34662" w14:textId="499B01D8" w:rsidR="000174EB" w:rsidRPr="00093935" w:rsidRDefault="00B02837" w:rsidP="00B02837">
      <w:pPr>
        <w:ind w:left="1440" w:hanging="720"/>
      </w:pPr>
      <w:r w:rsidRPr="00524821">
        <w:t>(Source:  Amended at 4</w:t>
      </w:r>
      <w:r>
        <w:t>8</w:t>
      </w:r>
      <w:r w:rsidRPr="00524821">
        <w:t xml:space="preserve"> Ill. Reg. </w:t>
      </w:r>
      <w:r w:rsidR="00641A06">
        <w:t>9690</w:t>
      </w:r>
      <w:r w:rsidRPr="00524821">
        <w:t xml:space="preserve">, effective </w:t>
      </w:r>
      <w:r w:rsidR="00641A06">
        <w:t>June 20, 2024</w:t>
      </w:r>
      <w:r w:rsidRPr="00524821">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5E161" w14:textId="77777777" w:rsidR="00F77FC9" w:rsidRDefault="00F77FC9">
      <w:r>
        <w:separator/>
      </w:r>
    </w:p>
  </w:endnote>
  <w:endnote w:type="continuationSeparator" w:id="0">
    <w:p w14:paraId="43DEE401" w14:textId="77777777" w:rsidR="00F77FC9" w:rsidRDefault="00F7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FF858" w14:textId="77777777" w:rsidR="00F77FC9" w:rsidRDefault="00F77FC9">
      <w:r>
        <w:separator/>
      </w:r>
    </w:p>
  </w:footnote>
  <w:footnote w:type="continuationSeparator" w:id="0">
    <w:p w14:paraId="6C683848" w14:textId="77777777" w:rsidR="00F77FC9" w:rsidRDefault="00F77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FC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20B"/>
    <w:rsid w:val="006348DE"/>
    <w:rsid w:val="00634D17"/>
    <w:rsid w:val="006361A4"/>
    <w:rsid w:val="00641A06"/>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35EAB"/>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543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2837"/>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27A6E"/>
    <w:rsid w:val="00F32DC4"/>
    <w:rsid w:val="00F410DA"/>
    <w:rsid w:val="00F43DEE"/>
    <w:rsid w:val="00F44D59"/>
    <w:rsid w:val="00F46DB5"/>
    <w:rsid w:val="00F50CD3"/>
    <w:rsid w:val="00F51039"/>
    <w:rsid w:val="00F525F7"/>
    <w:rsid w:val="00F71899"/>
    <w:rsid w:val="00F73B7F"/>
    <w:rsid w:val="00F76C9F"/>
    <w:rsid w:val="00F77FC9"/>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B67A2A"/>
  <w15:chartTrackingRefBased/>
  <w15:docId w15:val="{92106A5F-5B6B-4629-BD7B-8E46E7598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83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3030030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1877</Characters>
  <Application>Microsoft Office Word</Application>
  <DocSecurity>0</DocSecurity>
  <Lines>15</Lines>
  <Paragraphs>4</Paragraphs>
  <ScaleCrop>false</ScaleCrop>
  <Company>Illinois General Assembly</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2024-07-03T15:43:00Z</dcterms:created>
  <dcterms:modified xsi:type="dcterms:W3CDTF">2024-07-04T00:51:00Z</dcterms:modified>
</cp:coreProperties>
</file>