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1B8B" w14:textId="77777777" w:rsidR="00846F20" w:rsidRDefault="00846F20" w:rsidP="00846F20">
      <w:pPr>
        <w:widowControl w:val="0"/>
        <w:autoSpaceDE w:val="0"/>
        <w:autoSpaceDN w:val="0"/>
        <w:adjustRightInd w:val="0"/>
      </w:pPr>
    </w:p>
    <w:p w14:paraId="5A7D7B63" w14:textId="77777777" w:rsidR="00846F20" w:rsidRDefault="00846F20" w:rsidP="00846F2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310.542  Public</w:t>
      </w:r>
      <w:proofErr w:type="gramEnd"/>
      <w:r>
        <w:rPr>
          <w:b/>
          <w:bCs/>
        </w:rPr>
        <w:t xml:space="preserve"> Notice and Hearing</w:t>
      </w:r>
      <w:r>
        <w:t xml:space="preserve"> </w:t>
      </w:r>
    </w:p>
    <w:p w14:paraId="1AF36147" w14:textId="77777777" w:rsidR="00846F20" w:rsidRDefault="00846F20" w:rsidP="00846F20">
      <w:pPr>
        <w:widowControl w:val="0"/>
        <w:autoSpaceDE w:val="0"/>
        <w:autoSpaceDN w:val="0"/>
        <w:adjustRightInd w:val="0"/>
      </w:pPr>
    </w:p>
    <w:p w14:paraId="05E7B23E" w14:textId="2C8B3FBF" w:rsidR="00846F20" w:rsidRDefault="00846F20" w:rsidP="00846F20">
      <w:pPr>
        <w:widowControl w:val="0"/>
        <w:autoSpaceDE w:val="0"/>
        <w:autoSpaceDN w:val="0"/>
        <w:adjustRightInd w:val="0"/>
      </w:pPr>
      <w:r>
        <w:t xml:space="preserve">Upon </w:t>
      </w:r>
      <w:r w:rsidR="0044324F">
        <w:t>receiving</w:t>
      </w:r>
      <w:r>
        <w:t xml:space="preserve"> a submission</w:t>
      </w:r>
      <w:r w:rsidR="0044324F">
        <w:t>,</w:t>
      </w:r>
      <w:r>
        <w:t xml:space="preserve"> the Agency </w:t>
      </w:r>
      <w:r w:rsidR="003568C2">
        <w:t xml:space="preserve">must </w:t>
      </w:r>
      <w:r>
        <w:t xml:space="preserve">commence its review.  Within 20 work days after </w:t>
      </w:r>
      <w:r w:rsidR="0044324F">
        <w:t>determin</w:t>
      </w:r>
      <w:r w:rsidR="00325C4D">
        <w:t>in</w:t>
      </w:r>
      <w:r w:rsidR="0044324F">
        <w:t>g</w:t>
      </w:r>
      <w:r>
        <w:t xml:space="preserve"> that a submission meets the requirements of Section 310.5</w:t>
      </w:r>
      <w:r w:rsidR="0021159E">
        <w:t>2</w:t>
      </w:r>
      <w:r>
        <w:t xml:space="preserve">2, and, where removal allowance approval is sought, Sections 310.340 and 310.524, the Agency </w:t>
      </w:r>
      <w:r w:rsidR="003568C2">
        <w:t xml:space="preserve">must </w:t>
      </w:r>
      <w:r>
        <w:t xml:space="preserve">perform the following actions: </w:t>
      </w:r>
    </w:p>
    <w:p w14:paraId="24ADB903" w14:textId="77777777" w:rsidR="00E6225D" w:rsidRDefault="00E6225D" w:rsidP="00846F20">
      <w:pPr>
        <w:widowControl w:val="0"/>
        <w:autoSpaceDE w:val="0"/>
        <w:autoSpaceDN w:val="0"/>
        <w:adjustRightInd w:val="0"/>
      </w:pPr>
    </w:p>
    <w:p w14:paraId="379F5C51" w14:textId="77777777" w:rsidR="00846F20" w:rsidRDefault="00846F20" w:rsidP="00846F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Issue a public notice of request for approval of the submission. </w:t>
      </w:r>
    </w:p>
    <w:p w14:paraId="77A55A0D" w14:textId="77777777" w:rsidR="00E6225D" w:rsidRDefault="00E6225D" w:rsidP="00550D98">
      <w:pPr>
        <w:widowControl w:val="0"/>
        <w:autoSpaceDE w:val="0"/>
        <w:autoSpaceDN w:val="0"/>
        <w:adjustRightInd w:val="0"/>
      </w:pPr>
    </w:p>
    <w:p w14:paraId="1D7CA1A1" w14:textId="77777777" w:rsidR="00846F20" w:rsidRDefault="00846F20" w:rsidP="00846F2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This public notice </w:t>
      </w:r>
      <w:r w:rsidR="003568C2">
        <w:t xml:space="preserve">must </w:t>
      </w:r>
      <w:r>
        <w:t xml:space="preserve">be circulated in a manner designed to inform interested and potentially interested persons of the submission.  Procedures for the circulation of public notice </w:t>
      </w:r>
      <w:r w:rsidR="003568C2">
        <w:t xml:space="preserve">must </w:t>
      </w:r>
      <w:r>
        <w:t xml:space="preserve">include the following actions: </w:t>
      </w:r>
    </w:p>
    <w:p w14:paraId="51516F89" w14:textId="77777777" w:rsidR="00E6225D" w:rsidRDefault="00E6225D" w:rsidP="00550D98">
      <w:pPr>
        <w:widowControl w:val="0"/>
        <w:autoSpaceDE w:val="0"/>
        <w:autoSpaceDN w:val="0"/>
        <w:adjustRightInd w:val="0"/>
      </w:pPr>
    </w:p>
    <w:p w14:paraId="3C30B0A3" w14:textId="77777777" w:rsidR="00846F20" w:rsidRDefault="00846F20" w:rsidP="00846F2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Mailing notices of the request for approval of the submission to the following entities: </w:t>
      </w:r>
    </w:p>
    <w:p w14:paraId="32F53D33" w14:textId="77777777" w:rsidR="00E6225D" w:rsidRDefault="00E6225D" w:rsidP="00550D98">
      <w:pPr>
        <w:widowControl w:val="0"/>
        <w:autoSpaceDE w:val="0"/>
        <w:autoSpaceDN w:val="0"/>
        <w:adjustRightInd w:val="0"/>
      </w:pPr>
    </w:p>
    <w:p w14:paraId="05399B28" w14:textId="77777777" w:rsidR="00846F20" w:rsidRDefault="00846F20" w:rsidP="00846F20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Federal agencies as designated by USEPA; </w:t>
      </w:r>
    </w:p>
    <w:p w14:paraId="0E0207E7" w14:textId="77777777" w:rsidR="00E6225D" w:rsidRDefault="00E6225D" w:rsidP="00550D98">
      <w:pPr>
        <w:widowControl w:val="0"/>
        <w:autoSpaceDE w:val="0"/>
        <w:autoSpaceDN w:val="0"/>
        <w:adjustRightInd w:val="0"/>
      </w:pPr>
    </w:p>
    <w:p w14:paraId="7EF5EF7F" w14:textId="77777777" w:rsidR="00846F20" w:rsidRDefault="00846F20" w:rsidP="00846F20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</w:r>
      <w:proofErr w:type="gramStart"/>
      <w:r>
        <w:t>Regional</w:t>
      </w:r>
      <w:proofErr w:type="gramEnd"/>
      <w:r>
        <w:t xml:space="preserve"> planning agencies that participate in development of water quality management plans (unless such agencies have specifically requested not to receive such notices); and </w:t>
      </w:r>
    </w:p>
    <w:p w14:paraId="3BF1DF63" w14:textId="77777777" w:rsidR="00E6225D" w:rsidRDefault="00E6225D" w:rsidP="00550D98">
      <w:pPr>
        <w:widowControl w:val="0"/>
        <w:autoSpaceDE w:val="0"/>
        <w:autoSpaceDN w:val="0"/>
        <w:adjustRightInd w:val="0"/>
      </w:pPr>
    </w:p>
    <w:p w14:paraId="4913A35E" w14:textId="77777777" w:rsidR="00846F20" w:rsidRDefault="00846F20" w:rsidP="00846F20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Any other person or group who has requested individual notice, including those on appropriate mailing lists; and </w:t>
      </w:r>
    </w:p>
    <w:p w14:paraId="116F3527" w14:textId="77777777" w:rsidR="00E6225D" w:rsidRDefault="00E6225D" w:rsidP="00550D98">
      <w:pPr>
        <w:widowControl w:val="0"/>
        <w:autoSpaceDE w:val="0"/>
        <w:autoSpaceDN w:val="0"/>
        <w:adjustRightInd w:val="0"/>
      </w:pPr>
    </w:p>
    <w:p w14:paraId="7256D123" w14:textId="77777777" w:rsidR="00846F20" w:rsidRDefault="00846F20" w:rsidP="00846F2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Publication of a notice of request for approval of the submission in a newspaper or newspapers of general circulation within the jurisdiction or jurisdictions served by the </w:t>
      </w:r>
      <w:proofErr w:type="spellStart"/>
      <w:r>
        <w:t>POTW</w:t>
      </w:r>
      <w:proofErr w:type="spellEnd"/>
      <w:r>
        <w:t xml:space="preserve"> that would provide meaningful public notice. </w:t>
      </w:r>
    </w:p>
    <w:p w14:paraId="07A21FDC" w14:textId="77777777" w:rsidR="00E6225D" w:rsidRDefault="00E6225D" w:rsidP="00550D98">
      <w:pPr>
        <w:widowControl w:val="0"/>
        <w:autoSpaceDE w:val="0"/>
        <w:autoSpaceDN w:val="0"/>
        <w:adjustRightInd w:val="0"/>
      </w:pPr>
    </w:p>
    <w:p w14:paraId="71ACDD03" w14:textId="67AF1D5B" w:rsidR="00846F20" w:rsidRDefault="00846F20" w:rsidP="00846F2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public notice </w:t>
      </w:r>
      <w:r w:rsidR="003568C2">
        <w:t xml:space="preserve">must </w:t>
      </w:r>
      <w:r>
        <w:t xml:space="preserve">provide </w:t>
      </w:r>
      <w:r w:rsidR="0044324F">
        <w:t>at least</w:t>
      </w:r>
      <w:r>
        <w:t xml:space="preserve"> 30 days following the date of the public notice during which interested persons may submit their written views on the submission. </w:t>
      </w:r>
    </w:p>
    <w:p w14:paraId="0FA7AEBC" w14:textId="77777777" w:rsidR="00E6225D" w:rsidRDefault="00E6225D" w:rsidP="00550D98">
      <w:pPr>
        <w:widowControl w:val="0"/>
        <w:autoSpaceDE w:val="0"/>
        <w:autoSpaceDN w:val="0"/>
        <w:adjustRightInd w:val="0"/>
      </w:pPr>
    </w:p>
    <w:p w14:paraId="2EE7127A" w14:textId="77777777" w:rsidR="00846F20" w:rsidRDefault="00846F20" w:rsidP="00846F2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All written comments submitted during the </w:t>
      </w:r>
      <w:r w:rsidR="003568C2">
        <w:t xml:space="preserve">30-day </w:t>
      </w:r>
      <w:r>
        <w:t xml:space="preserve">comment period </w:t>
      </w:r>
      <w:r w:rsidR="003568C2">
        <w:t xml:space="preserve">must </w:t>
      </w:r>
      <w:r>
        <w:t xml:space="preserve">be retained by the Agency and considered in the decision on whether or not to approve the submission.  The period for comment may be extended at the discretion of the Agency. </w:t>
      </w:r>
    </w:p>
    <w:p w14:paraId="71BCA44A" w14:textId="77777777" w:rsidR="00E6225D" w:rsidRDefault="00E6225D" w:rsidP="00550D98">
      <w:pPr>
        <w:widowControl w:val="0"/>
        <w:autoSpaceDE w:val="0"/>
        <w:autoSpaceDN w:val="0"/>
        <w:adjustRightInd w:val="0"/>
      </w:pPr>
    </w:p>
    <w:p w14:paraId="6CF7A025" w14:textId="44060AD8" w:rsidR="00846F20" w:rsidRDefault="00846F20" w:rsidP="00846F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Provide an opportunity for the applicant, any affected state, any interested State or federal agency, person</w:t>
      </w:r>
      <w:r w:rsidR="00B93DC9">
        <w:t>,</w:t>
      </w:r>
      <w:r>
        <w:t xml:space="preserve"> or group of persons to request a public hearing </w:t>
      </w:r>
      <w:r w:rsidR="0044324F">
        <w:t>on</w:t>
      </w:r>
      <w:r>
        <w:t xml:space="preserve"> the submission. </w:t>
      </w:r>
    </w:p>
    <w:p w14:paraId="72C78F9E" w14:textId="77777777" w:rsidR="00E6225D" w:rsidRDefault="00E6225D" w:rsidP="00550D98">
      <w:pPr>
        <w:widowControl w:val="0"/>
        <w:autoSpaceDE w:val="0"/>
        <w:autoSpaceDN w:val="0"/>
        <w:adjustRightInd w:val="0"/>
      </w:pPr>
    </w:p>
    <w:p w14:paraId="6CDD9B0E" w14:textId="5D25B679" w:rsidR="00846F20" w:rsidRDefault="00846F20" w:rsidP="00846F2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This request for public hearing </w:t>
      </w:r>
      <w:r w:rsidR="003568C2">
        <w:t xml:space="preserve">must </w:t>
      </w:r>
      <w:r>
        <w:t xml:space="preserve">be filed within the </w:t>
      </w:r>
      <w:r w:rsidR="0044324F">
        <w:t>30-day</w:t>
      </w:r>
      <w:r>
        <w:t xml:space="preserve"> (or </w:t>
      </w:r>
      <w:r>
        <w:lastRenderedPageBreak/>
        <w:t xml:space="preserve">extended) comment period described in subsection (a)(2) and </w:t>
      </w:r>
      <w:r w:rsidR="003568C2">
        <w:t xml:space="preserve">must </w:t>
      </w:r>
      <w:r>
        <w:t xml:space="preserve">indicate the interest of the person filing such request and the reasons why a hearing is warranted. </w:t>
      </w:r>
    </w:p>
    <w:p w14:paraId="0C924F44" w14:textId="77777777" w:rsidR="00E6225D" w:rsidRDefault="00E6225D" w:rsidP="00550D98">
      <w:pPr>
        <w:widowControl w:val="0"/>
        <w:autoSpaceDE w:val="0"/>
        <w:autoSpaceDN w:val="0"/>
        <w:adjustRightInd w:val="0"/>
      </w:pPr>
    </w:p>
    <w:p w14:paraId="63F79BD3" w14:textId="77777777" w:rsidR="00846F20" w:rsidRDefault="00846F20" w:rsidP="00846F2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Agency </w:t>
      </w:r>
      <w:r w:rsidR="003568C2">
        <w:t xml:space="preserve">must </w:t>
      </w:r>
      <w:r>
        <w:t xml:space="preserve">hold a hearing if the </w:t>
      </w:r>
      <w:proofErr w:type="spellStart"/>
      <w:r>
        <w:t>POTW</w:t>
      </w:r>
      <w:proofErr w:type="spellEnd"/>
      <w:r>
        <w:t xml:space="preserve"> so requests.  In addition, a hearing will be held if there is a significant public interest in issues relating to whether or not the submission should be approved.  Instances of doubt should be resolved in favor of holding the hearing. </w:t>
      </w:r>
    </w:p>
    <w:p w14:paraId="2D21C95E" w14:textId="77777777" w:rsidR="00E6225D" w:rsidRDefault="00E6225D" w:rsidP="00550D98">
      <w:pPr>
        <w:widowControl w:val="0"/>
        <w:autoSpaceDE w:val="0"/>
        <w:autoSpaceDN w:val="0"/>
        <w:adjustRightInd w:val="0"/>
      </w:pPr>
    </w:p>
    <w:p w14:paraId="0436DB37" w14:textId="0AD62FD4" w:rsidR="00846F20" w:rsidRDefault="00846F20" w:rsidP="00846F2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Public notice of a hearing to consider a submission and sufficient to inform interested parties of the nature of the hearing and the right to participate </w:t>
      </w:r>
      <w:r w:rsidR="003568C2">
        <w:t xml:space="preserve">must </w:t>
      </w:r>
      <w:r>
        <w:t xml:space="preserve">be published in the same newspaper as the notice of the original request for approval of the submission under subsection (a)(1)(B). In addition, notice of the hearing </w:t>
      </w:r>
      <w:r w:rsidR="003568C2">
        <w:t xml:space="preserve">must </w:t>
      </w:r>
      <w:r>
        <w:t xml:space="preserve">be sent to those persons requesting individual notice. </w:t>
      </w:r>
    </w:p>
    <w:p w14:paraId="47848C12" w14:textId="77777777" w:rsidR="00E6225D" w:rsidRDefault="00E6225D" w:rsidP="00550D98">
      <w:pPr>
        <w:widowControl w:val="0"/>
        <w:autoSpaceDE w:val="0"/>
        <w:autoSpaceDN w:val="0"/>
        <w:adjustRightInd w:val="0"/>
      </w:pPr>
    </w:p>
    <w:p w14:paraId="42FE6621" w14:textId="77777777" w:rsidR="00846F20" w:rsidRDefault="00846F20" w:rsidP="00CB7C91">
      <w:pPr>
        <w:widowControl w:val="0"/>
        <w:autoSpaceDE w:val="0"/>
        <w:autoSpaceDN w:val="0"/>
        <w:adjustRightInd w:val="0"/>
      </w:pPr>
      <w:r>
        <w:t xml:space="preserve">BOARD NOTE:  Derived from 40 CFR 403.11(b) </w:t>
      </w:r>
      <w:r w:rsidR="003568C2">
        <w:t>(2003)</w:t>
      </w:r>
      <w:r>
        <w:t xml:space="preserve">. </w:t>
      </w:r>
    </w:p>
    <w:p w14:paraId="34A0E6CA" w14:textId="77777777" w:rsidR="00846F20" w:rsidRDefault="00846F20" w:rsidP="00550D98">
      <w:pPr>
        <w:widowControl w:val="0"/>
        <w:autoSpaceDE w:val="0"/>
        <w:autoSpaceDN w:val="0"/>
        <w:adjustRightInd w:val="0"/>
      </w:pPr>
    </w:p>
    <w:p w14:paraId="1BC2B551" w14:textId="58E26482" w:rsidR="003568C2" w:rsidRDefault="009B75F5">
      <w:pPr>
        <w:pStyle w:val="JCARSourceNote"/>
        <w:ind w:firstLine="720"/>
      </w:pPr>
      <w:r>
        <w:t>(Source:  Amended at 4</w:t>
      </w:r>
      <w:r w:rsidR="0044324F">
        <w:t>7</w:t>
      </w:r>
      <w:r>
        <w:t xml:space="preserve"> Ill. Reg. </w:t>
      </w:r>
      <w:r w:rsidR="00C20695">
        <w:t>5083</w:t>
      </w:r>
      <w:r>
        <w:t xml:space="preserve">, effective </w:t>
      </w:r>
      <w:r w:rsidR="00C20695">
        <w:t>March 23, 2023</w:t>
      </w:r>
      <w:r>
        <w:t>)</w:t>
      </w:r>
    </w:p>
    <w:sectPr w:rsidR="003568C2" w:rsidSect="00846F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6F20"/>
    <w:rsid w:val="0021159E"/>
    <w:rsid w:val="00305B76"/>
    <w:rsid w:val="00325C4D"/>
    <w:rsid w:val="003568C2"/>
    <w:rsid w:val="0039309F"/>
    <w:rsid w:val="0044324F"/>
    <w:rsid w:val="004B0003"/>
    <w:rsid w:val="00550D98"/>
    <w:rsid w:val="005C3366"/>
    <w:rsid w:val="00846F20"/>
    <w:rsid w:val="009B75F5"/>
    <w:rsid w:val="00A34F02"/>
    <w:rsid w:val="00AB1C11"/>
    <w:rsid w:val="00B50956"/>
    <w:rsid w:val="00B93DC9"/>
    <w:rsid w:val="00BF2200"/>
    <w:rsid w:val="00C20695"/>
    <w:rsid w:val="00CB7C91"/>
    <w:rsid w:val="00E6225D"/>
    <w:rsid w:val="00E7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CD4FD2"/>
  <w15:docId w15:val="{B24D93DD-0C30-435E-997E-889765E5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5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2023-03-30T21:30:00Z</dcterms:created>
  <dcterms:modified xsi:type="dcterms:W3CDTF">2023-04-09T20:36:00Z</dcterms:modified>
</cp:coreProperties>
</file>