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A0EA" w14:textId="77777777" w:rsidR="00D14007" w:rsidRDefault="00D14007" w:rsidP="00D14007">
      <w:pPr>
        <w:widowControl w:val="0"/>
        <w:autoSpaceDE w:val="0"/>
        <w:autoSpaceDN w:val="0"/>
        <w:adjustRightInd w:val="0"/>
      </w:pPr>
    </w:p>
    <w:p w14:paraId="071B0E26" w14:textId="77777777" w:rsidR="00D14007" w:rsidRDefault="00D14007" w:rsidP="00D1400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310.635  Notification</w:t>
      </w:r>
      <w:proofErr w:type="gramEnd"/>
      <w:r>
        <w:rPr>
          <w:b/>
          <w:bCs/>
        </w:rPr>
        <w:t xml:space="preserve"> of Discharge of Hazardous Waste</w:t>
      </w:r>
      <w:r>
        <w:t xml:space="preserve"> </w:t>
      </w:r>
    </w:p>
    <w:p w14:paraId="33FA72D1" w14:textId="77777777" w:rsidR="00D14007" w:rsidRDefault="00D14007" w:rsidP="00D14007">
      <w:pPr>
        <w:widowControl w:val="0"/>
        <w:autoSpaceDE w:val="0"/>
        <w:autoSpaceDN w:val="0"/>
        <w:adjustRightInd w:val="0"/>
      </w:pPr>
    </w:p>
    <w:p w14:paraId="2A137972" w14:textId="3DD85C64" w:rsidR="00D14007" w:rsidRDefault="00D14007" w:rsidP="00D140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Requirement for </w:t>
      </w:r>
      <w:r w:rsidR="00D915E5">
        <w:t>Notification</w:t>
      </w:r>
      <w:r>
        <w:t xml:space="preserve"> </w:t>
      </w:r>
    </w:p>
    <w:p w14:paraId="4826C2C3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120A7D19" w14:textId="06EB0456" w:rsidR="00D14007" w:rsidRDefault="00D14007" w:rsidP="00D140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industrial user </w:t>
      </w:r>
      <w:r w:rsidR="00FA4323">
        <w:t xml:space="preserve">must </w:t>
      </w:r>
      <w:r>
        <w:t xml:space="preserve">notify the </w:t>
      </w:r>
      <w:proofErr w:type="spellStart"/>
      <w:r>
        <w:t>POTW</w:t>
      </w:r>
      <w:proofErr w:type="spellEnd"/>
      <w:r>
        <w:t xml:space="preserve">; the Director, Waste Management Division, USEPA Region </w:t>
      </w:r>
      <w:r w:rsidR="00FA4323">
        <w:t>5</w:t>
      </w:r>
      <w:r>
        <w:t xml:space="preserve">, 230 South Dearborn Street, Chicago, Illinois 60604; and the Manager, Division of Land Pollution Control, Illinois Environmental Protection Agency, </w:t>
      </w:r>
      <w:r w:rsidR="00E67B3C">
        <w:t>1021 North Grand Avenue East</w:t>
      </w:r>
      <w:r>
        <w:t xml:space="preserve">, P.O. Box 19276, Springfield, Illinois 62794-9276, in writing of any discharge into the </w:t>
      </w:r>
      <w:proofErr w:type="spellStart"/>
      <w:r>
        <w:t>POTW</w:t>
      </w:r>
      <w:proofErr w:type="spellEnd"/>
      <w:r>
        <w:t xml:space="preserve"> of a substance, which, if otherwise disposed of, would be a hazardous waste under 35 Ill. Adm. Code 721. Such notification must include the name of the hazardous waste as set forth in 35 Ill. Adm. Code 721, the </w:t>
      </w:r>
      <w:r w:rsidR="00FA4323">
        <w:t xml:space="preserve">USEPA </w:t>
      </w:r>
      <w:r>
        <w:t xml:space="preserve">hazardous waste number, and the type of discharge (continuous, batch, or other).  If the industrial user discharges more than 100 kilograms of such waste per calendar month to the </w:t>
      </w:r>
      <w:proofErr w:type="spellStart"/>
      <w:r>
        <w:t>POTW</w:t>
      </w:r>
      <w:proofErr w:type="spellEnd"/>
      <w:r>
        <w:t xml:space="preserve">, the notification </w:t>
      </w:r>
      <w:r w:rsidR="00FA4323">
        <w:t xml:space="preserve">must </w:t>
      </w:r>
      <w:r>
        <w:t xml:space="preserve">also contain the following information to the extent such information is known and readily available to the </w:t>
      </w:r>
      <w:r w:rsidR="00FA4323">
        <w:t>industrial user</w:t>
      </w:r>
      <w:r>
        <w:t xml:space="preserve">: </w:t>
      </w:r>
    </w:p>
    <w:p w14:paraId="376DDBC9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0C956E3D" w14:textId="77777777" w:rsidR="00D14007" w:rsidRDefault="00D14007" w:rsidP="00D1400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An identification of the hazardous constituents contained in the wastes</w:t>
      </w:r>
      <w:r w:rsidR="00FA4323">
        <w:t>;</w:t>
      </w:r>
      <w:r>
        <w:t xml:space="preserve"> </w:t>
      </w:r>
    </w:p>
    <w:p w14:paraId="5BB2C0D2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739C2E00" w14:textId="77777777" w:rsidR="00D14007" w:rsidRDefault="00D14007" w:rsidP="00D1400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FA4323">
        <w:t xml:space="preserve">An </w:t>
      </w:r>
      <w:r>
        <w:t xml:space="preserve">estimation of the mass and concentration of such constituents in the </w:t>
      </w:r>
      <w:r w:rsidR="00416F22">
        <w:t xml:space="preserve">waste stream </w:t>
      </w:r>
      <w:r>
        <w:t>discharged during that calendar month</w:t>
      </w:r>
      <w:r w:rsidR="00FA4323">
        <w:t>;</w:t>
      </w:r>
      <w:r>
        <w:t xml:space="preserve"> and </w:t>
      </w:r>
    </w:p>
    <w:p w14:paraId="499D9D8D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3EB20543" w14:textId="77777777" w:rsidR="00D14007" w:rsidRDefault="00D14007" w:rsidP="00D1400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FA4323">
        <w:t xml:space="preserve">An </w:t>
      </w:r>
      <w:r>
        <w:t xml:space="preserve">estimation of the mass of constituents in the </w:t>
      </w:r>
      <w:r w:rsidR="00416F22">
        <w:t xml:space="preserve">waste stream </w:t>
      </w:r>
      <w:r>
        <w:t xml:space="preserve">expected to be discharged during the following </w:t>
      </w:r>
      <w:r w:rsidR="00756B28">
        <w:t xml:space="preserve">12 </w:t>
      </w:r>
      <w:r>
        <w:t xml:space="preserve">months. </w:t>
      </w:r>
    </w:p>
    <w:p w14:paraId="4E80A96A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38F02BB0" w14:textId="478BBC4F" w:rsidR="00D14007" w:rsidRDefault="00D14007" w:rsidP="00D140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Time for </w:t>
      </w:r>
      <w:r w:rsidR="00D915E5">
        <w:t>Notification</w:t>
      </w:r>
      <w:r>
        <w:t>.  All notifications required under subsection (a)(1)</w:t>
      </w:r>
      <w:r w:rsidR="00FA4323">
        <w:t xml:space="preserve"> </w:t>
      </w:r>
      <w:r>
        <w:t xml:space="preserve">must take place within 180 days </w:t>
      </w:r>
      <w:r w:rsidR="00D915E5">
        <w:t>after April 27, 1992</w:t>
      </w:r>
      <w:r>
        <w:t xml:space="preserve">.  Industrial users who commence discharging after </w:t>
      </w:r>
      <w:r w:rsidR="00D915E5">
        <w:t>April 27, 1992,</w:t>
      </w:r>
      <w:r>
        <w:t xml:space="preserve"> </w:t>
      </w:r>
      <w:r w:rsidR="00FA4323">
        <w:t xml:space="preserve">must </w:t>
      </w:r>
      <w:r>
        <w:t xml:space="preserve">provide the notification </w:t>
      </w:r>
      <w:r w:rsidR="00756B28">
        <w:t>n</w:t>
      </w:r>
      <w:r>
        <w:t xml:space="preserve">o later than 180 days after the discharge of the listed or characteristic hazardous waste. </w:t>
      </w:r>
    </w:p>
    <w:p w14:paraId="70C8D327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635985AA" w14:textId="517A7590" w:rsidR="00D14007" w:rsidRDefault="00D14007" w:rsidP="00D140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Frequency for </w:t>
      </w:r>
      <w:r w:rsidR="008A502F">
        <w:t>Notification</w:t>
      </w:r>
      <w:r>
        <w:t>.  Any notification required under subsection (a)(1)</w:t>
      </w:r>
      <w:r w:rsidR="00FA4323">
        <w:t xml:space="preserve"> </w:t>
      </w:r>
      <w:r>
        <w:t xml:space="preserve">need be submitted only once for each hazardous waste discharged. However, notifications of changed discharges must be submitted under Section 310.613. </w:t>
      </w:r>
    </w:p>
    <w:p w14:paraId="7C69A664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7C215026" w14:textId="626E1686" w:rsidR="00D14007" w:rsidRDefault="00D14007" w:rsidP="00D140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Exception for </w:t>
      </w:r>
      <w:r w:rsidR="008A502F">
        <w:t>Notification Un</w:t>
      </w:r>
      <w:r w:rsidR="00245392">
        <w:t>d</w:t>
      </w:r>
      <w:r w:rsidR="008A502F">
        <w:t>er Other Provisions</w:t>
      </w:r>
      <w:r>
        <w:t>.  The notification requirement of subsection (a)(1)</w:t>
      </w:r>
      <w:r w:rsidR="00FA4323">
        <w:t xml:space="preserve"> </w:t>
      </w:r>
      <w:r>
        <w:t>does not apply to pollutants already reported under the self-monitoring requirements of Sections 310.602, 310.604</w:t>
      </w:r>
      <w:r w:rsidR="00756B28">
        <w:t>,</w:t>
      </w:r>
      <w:r>
        <w:t xml:space="preserve"> and 310.605. </w:t>
      </w:r>
    </w:p>
    <w:p w14:paraId="250CAB88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721D3F45" w14:textId="74C3C966" w:rsidR="00D14007" w:rsidRDefault="00FA4323" w:rsidP="00FA4323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</w:r>
      <w:r w:rsidR="00D14007">
        <w:t xml:space="preserve">Exemption to </w:t>
      </w:r>
      <w:r w:rsidR="008A502F">
        <w:t>Reporting Requirement</w:t>
      </w:r>
      <w:r w:rsidR="00D14007">
        <w:t xml:space="preserve">.  </w:t>
      </w:r>
      <w:r w:rsidR="008A502F">
        <w:t>An industrial user is</w:t>
      </w:r>
      <w:r w:rsidR="00D14007">
        <w:t xml:space="preserve"> exempt from the </w:t>
      </w:r>
      <w:r w:rsidR="00D14007">
        <w:lastRenderedPageBreak/>
        <w:t>requirements of subsection (a)(1)</w:t>
      </w:r>
      <w:r>
        <w:t xml:space="preserve"> </w:t>
      </w:r>
      <w:r w:rsidR="00D14007">
        <w:t xml:space="preserve">during a calendar month in which </w:t>
      </w:r>
      <w:r w:rsidR="008A502F">
        <w:t>the industrial user discharges</w:t>
      </w:r>
      <w:r w:rsidR="00D14007">
        <w:t xml:space="preserve"> no more than </w:t>
      </w:r>
      <w:r>
        <w:t xml:space="preserve">15 </w:t>
      </w:r>
      <w:r w:rsidR="00D14007">
        <w:t xml:space="preserve">kilograms of hazardous wastes, unless the wastes are acute hazardous wastes specified in 35 Ill. Adm. Code 721.130(d) and 721.133(e).  Discharge of more than </w:t>
      </w:r>
      <w:r w:rsidR="00756B28">
        <w:t xml:space="preserve">15 </w:t>
      </w:r>
      <w:r w:rsidR="00D14007">
        <w:t>kilograms of non-acute hazardous wastes in a calendar month, or of any quantity of acute hazardous wastes</w:t>
      </w:r>
      <w:r w:rsidR="00756B28">
        <w:t>,</w:t>
      </w:r>
      <w:r w:rsidR="00D14007">
        <w:t xml:space="preserve"> as specified in 35 Ill. Adm. Code 721.130(d) and 721.133(e), requires a one-time notification.  Subsequent months during which the </w:t>
      </w:r>
      <w:r>
        <w:t xml:space="preserve">industrial user </w:t>
      </w:r>
      <w:r w:rsidR="00D14007">
        <w:t xml:space="preserve">discharges more than such quantities of any hazardous waste do not require additional notification. </w:t>
      </w:r>
    </w:p>
    <w:p w14:paraId="6711231D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177D02DA" w14:textId="5D2ABC83" w:rsidR="00D14007" w:rsidRDefault="00D14007" w:rsidP="00D140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FA4323">
        <w:tab/>
      </w:r>
      <w:r w:rsidR="008A502F">
        <w:t>Newly Listed Hazardous Wastes</w:t>
      </w:r>
      <w:r>
        <w:t xml:space="preserve">.  In the case of any new regulations under section 3001 of the </w:t>
      </w:r>
      <w:r w:rsidR="00FA4323">
        <w:t xml:space="preserve">federal </w:t>
      </w:r>
      <w:r>
        <w:t xml:space="preserve">RCRA </w:t>
      </w:r>
      <w:r w:rsidR="00FA4323">
        <w:t xml:space="preserve">(42 </w:t>
      </w:r>
      <w:r w:rsidR="00F855DD">
        <w:t>U.S.C.</w:t>
      </w:r>
      <w:r w:rsidR="00FA4323">
        <w:t xml:space="preserve"> 6921) </w:t>
      </w:r>
      <w:r>
        <w:t xml:space="preserve">identifying additional characteristics of hazardous waste or listing any additional substance as a hazardous waste, the industrial user must notify the </w:t>
      </w:r>
      <w:proofErr w:type="spellStart"/>
      <w:r>
        <w:t>POTW</w:t>
      </w:r>
      <w:proofErr w:type="spellEnd"/>
      <w:r>
        <w:t xml:space="preserve">; USEPA Region </w:t>
      </w:r>
      <w:r w:rsidR="00FA4323">
        <w:t>5</w:t>
      </w:r>
      <w:r>
        <w:t xml:space="preserve">, Waste Management Division; and the Agency, Division of Land Pollution Control of the discharge of such substance, pursuant to subsection (a)(1), within 90 days of the effective date of </w:t>
      </w:r>
      <w:r w:rsidR="005B0FE4">
        <w:t>those</w:t>
      </w:r>
      <w:r>
        <w:t xml:space="preserve"> regulations. </w:t>
      </w:r>
    </w:p>
    <w:p w14:paraId="31E32D94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73584C12" w14:textId="4B8EDA63" w:rsidR="00D14007" w:rsidRDefault="00D14007" w:rsidP="00D140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Required </w:t>
      </w:r>
      <w:r w:rsidR="008A502F">
        <w:t>Certification</w:t>
      </w:r>
      <w:r>
        <w:t xml:space="preserve">.  In the case of any notification made under this Section, the industrial user </w:t>
      </w:r>
      <w:r w:rsidR="00FA4323">
        <w:t xml:space="preserve">must </w:t>
      </w:r>
      <w:r>
        <w:t xml:space="preserve">certify that it has a program in place to reduce the volume and toxicity of hazardous wastes generated to the degree it has determined to be economically practical. </w:t>
      </w:r>
    </w:p>
    <w:p w14:paraId="1D6B4F6B" w14:textId="77777777" w:rsidR="00956872" w:rsidRDefault="00956872" w:rsidP="00433EF4">
      <w:pPr>
        <w:widowControl w:val="0"/>
        <w:autoSpaceDE w:val="0"/>
        <w:autoSpaceDN w:val="0"/>
        <w:adjustRightInd w:val="0"/>
      </w:pPr>
    </w:p>
    <w:p w14:paraId="38D27F88" w14:textId="77777777" w:rsidR="00D14007" w:rsidRDefault="00D14007" w:rsidP="00D14007">
      <w:pPr>
        <w:widowControl w:val="0"/>
        <w:autoSpaceDE w:val="0"/>
        <w:autoSpaceDN w:val="0"/>
        <w:adjustRightInd w:val="0"/>
        <w:ind w:left="1440" w:hanging="720"/>
      </w:pPr>
      <w:r>
        <w:t xml:space="preserve">BOARD NOTE:  Derived from 40 CFR 403.12(p) </w:t>
      </w:r>
      <w:r w:rsidR="00FA4323">
        <w:t>(2003)</w:t>
      </w:r>
      <w:r>
        <w:t xml:space="preserve">. </w:t>
      </w:r>
    </w:p>
    <w:p w14:paraId="7E735F11" w14:textId="77777777" w:rsidR="00D14007" w:rsidRDefault="00D14007" w:rsidP="00433EF4">
      <w:pPr>
        <w:widowControl w:val="0"/>
        <w:autoSpaceDE w:val="0"/>
        <w:autoSpaceDN w:val="0"/>
        <w:adjustRightInd w:val="0"/>
      </w:pPr>
    </w:p>
    <w:p w14:paraId="2B130723" w14:textId="0910A107" w:rsidR="00FA4323" w:rsidRDefault="00E67B3C">
      <w:pPr>
        <w:pStyle w:val="JCARSourceNote"/>
        <w:ind w:firstLine="720"/>
      </w:pPr>
      <w:r>
        <w:t>(Source:  Amended at 4</w:t>
      </w:r>
      <w:r w:rsidR="008A502F">
        <w:t>7</w:t>
      </w:r>
      <w:r>
        <w:t xml:space="preserve"> Ill. Reg. </w:t>
      </w:r>
      <w:r w:rsidR="00A85DE9">
        <w:t>5083</w:t>
      </w:r>
      <w:r>
        <w:t xml:space="preserve">, effective </w:t>
      </w:r>
      <w:r w:rsidR="00A85DE9">
        <w:t>March 23, 2023</w:t>
      </w:r>
      <w:r>
        <w:t>)</w:t>
      </w:r>
    </w:p>
    <w:sectPr w:rsidR="00FA4323" w:rsidSect="00D140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007"/>
    <w:rsid w:val="00123C06"/>
    <w:rsid w:val="001564C4"/>
    <w:rsid w:val="00245392"/>
    <w:rsid w:val="002512B9"/>
    <w:rsid w:val="002D7B82"/>
    <w:rsid w:val="003A2857"/>
    <w:rsid w:val="00416F22"/>
    <w:rsid w:val="00433EF4"/>
    <w:rsid w:val="005B0FE4"/>
    <w:rsid w:val="005C3366"/>
    <w:rsid w:val="00756B28"/>
    <w:rsid w:val="007B7F90"/>
    <w:rsid w:val="008A502F"/>
    <w:rsid w:val="00956872"/>
    <w:rsid w:val="00A85DE9"/>
    <w:rsid w:val="00AD24FE"/>
    <w:rsid w:val="00D14007"/>
    <w:rsid w:val="00D915E5"/>
    <w:rsid w:val="00DD4571"/>
    <w:rsid w:val="00E67B3C"/>
    <w:rsid w:val="00F855DD"/>
    <w:rsid w:val="00F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469CEF"/>
  <w15:docId w15:val="{DD0D680C-2BA7-44D2-9762-F1B46595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2023-04-09T20:40:00Z</dcterms:modified>
</cp:coreProperties>
</file>