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0A" w:rsidRDefault="00B1710A" w:rsidP="00B171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710A" w:rsidRDefault="00B1710A" w:rsidP="00B1710A">
      <w:pPr>
        <w:widowControl w:val="0"/>
        <w:autoSpaceDE w:val="0"/>
        <w:autoSpaceDN w:val="0"/>
        <w:adjustRightInd w:val="0"/>
      </w:pPr>
      <w:r>
        <w:t xml:space="preserve">SOURCE:  Adopted and Codified at 6 Ill. Reg. </w:t>
      </w:r>
      <w:r w:rsidR="00102D8F">
        <w:t xml:space="preserve">2597, effective March 1, 1982. </w:t>
      </w:r>
    </w:p>
    <w:sectPr w:rsidR="00B1710A" w:rsidSect="00B171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710A"/>
    <w:rsid w:val="00102D8F"/>
    <w:rsid w:val="005C3366"/>
    <w:rsid w:val="00AB58D2"/>
    <w:rsid w:val="00B1710A"/>
    <w:rsid w:val="00E145E8"/>
    <w:rsid w:val="00F9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6 Ill</vt:lpstr>
    </vt:vector>
  </TitlesOfParts>
  <Company>State of Illinois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6 Ill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