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51C" w:rsidRDefault="00AE251C" w:rsidP="00AE25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251C" w:rsidRDefault="00AE251C" w:rsidP="00AE251C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</w:p>
    <w:p w:rsidR="00AE251C" w:rsidRDefault="00AE251C" w:rsidP="00AE251C">
      <w:pPr>
        <w:widowControl w:val="0"/>
        <w:autoSpaceDE w:val="0"/>
        <w:autoSpaceDN w:val="0"/>
        <w:adjustRightInd w:val="0"/>
        <w:jc w:val="center"/>
      </w:pPr>
    </w:p>
    <w:p w:rsidR="00AE251C" w:rsidRDefault="00AE251C" w:rsidP="00AE251C">
      <w:pPr>
        <w:widowControl w:val="0"/>
        <w:autoSpaceDE w:val="0"/>
        <w:autoSpaceDN w:val="0"/>
        <w:adjustRightInd w:val="0"/>
      </w:pPr>
      <w:r>
        <w:t>Section</w:t>
      </w:r>
    </w:p>
    <w:p w:rsidR="00AE251C" w:rsidRDefault="00AE251C" w:rsidP="00AE251C">
      <w:pPr>
        <w:widowControl w:val="0"/>
        <w:autoSpaceDE w:val="0"/>
        <w:autoSpaceDN w:val="0"/>
        <w:adjustRightInd w:val="0"/>
        <w:ind w:left="1440" w:hanging="1440"/>
      </w:pPr>
      <w:r>
        <w:t>352.100</w:t>
      </w:r>
      <w:r>
        <w:tab/>
        <w:t xml:space="preserve">Introduction </w:t>
      </w:r>
    </w:p>
    <w:p w:rsidR="00AE251C" w:rsidRDefault="00AE251C" w:rsidP="00AE251C">
      <w:pPr>
        <w:widowControl w:val="0"/>
        <w:autoSpaceDE w:val="0"/>
        <w:autoSpaceDN w:val="0"/>
        <w:adjustRightInd w:val="0"/>
        <w:ind w:left="1440" w:hanging="1440"/>
      </w:pPr>
      <w:r>
        <w:t>352.101</w:t>
      </w:r>
      <w:r>
        <w:tab/>
        <w:t xml:space="preserve">Scope </w:t>
      </w:r>
    </w:p>
    <w:p w:rsidR="00AE251C" w:rsidRDefault="00AE251C" w:rsidP="00AE251C">
      <w:pPr>
        <w:widowControl w:val="0"/>
        <w:autoSpaceDE w:val="0"/>
        <w:autoSpaceDN w:val="0"/>
        <w:adjustRightInd w:val="0"/>
        <w:ind w:left="1440" w:hanging="1440"/>
      </w:pPr>
      <w:r>
        <w:t>352.102</w:t>
      </w:r>
      <w:r>
        <w:tab/>
        <w:t xml:space="preserve">Applicability </w:t>
      </w:r>
    </w:p>
    <w:p w:rsidR="00AE251C" w:rsidRDefault="00AE251C" w:rsidP="00AE251C">
      <w:pPr>
        <w:widowControl w:val="0"/>
        <w:autoSpaceDE w:val="0"/>
        <w:autoSpaceDN w:val="0"/>
        <w:adjustRightInd w:val="0"/>
        <w:ind w:left="1440" w:hanging="1440"/>
      </w:pPr>
      <w:r>
        <w:t>352.103</w:t>
      </w:r>
      <w:r>
        <w:tab/>
        <w:t xml:space="preserve">Purpose </w:t>
      </w:r>
    </w:p>
    <w:p w:rsidR="00AE251C" w:rsidRDefault="00AE251C" w:rsidP="00AE251C">
      <w:pPr>
        <w:widowControl w:val="0"/>
        <w:autoSpaceDE w:val="0"/>
        <w:autoSpaceDN w:val="0"/>
        <w:adjustRightInd w:val="0"/>
        <w:ind w:left="1440" w:hanging="1440"/>
      </w:pPr>
      <w:r>
        <w:t>352.104</w:t>
      </w:r>
      <w:r>
        <w:tab/>
        <w:t xml:space="preserve">Definitions </w:t>
      </w:r>
    </w:p>
    <w:p w:rsidR="00AE251C" w:rsidRDefault="00AE251C" w:rsidP="00AE251C">
      <w:pPr>
        <w:widowControl w:val="0"/>
        <w:autoSpaceDE w:val="0"/>
        <w:autoSpaceDN w:val="0"/>
        <w:adjustRightInd w:val="0"/>
        <w:ind w:left="1440" w:hanging="1440"/>
      </w:pPr>
      <w:r>
        <w:t>352.105</w:t>
      </w:r>
      <w:r>
        <w:tab/>
        <w:t xml:space="preserve">Incorporations by Reference </w:t>
      </w:r>
    </w:p>
    <w:p w:rsidR="00AE251C" w:rsidRDefault="00AE251C" w:rsidP="00AE251C">
      <w:pPr>
        <w:widowControl w:val="0"/>
        <w:autoSpaceDE w:val="0"/>
        <w:autoSpaceDN w:val="0"/>
        <w:adjustRightInd w:val="0"/>
        <w:ind w:left="1440" w:hanging="1440"/>
      </w:pPr>
      <w:r>
        <w:t>352.106</w:t>
      </w:r>
      <w:r>
        <w:tab/>
        <w:t xml:space="preserve">Relationship to Other Regulations </w:t>
      </w:r>
    </w:p>
    <w:p w:rsidR="00AE251C" w:rsidRDefault="00AE251C" w:rsidP="00AE251C">
      <w:pPr>
        <w:widowControl w:val="0"/>
        <w:autoSpaceDE w:val="0"/>
        <w:autoSpaceDN w:val="0"/>
        <w:adjustRightInd w:val="0"/>
        <w:ind w:left="1440" w:hanging="1440"/>
      </w:pPr>
    </w:p>
    <w:p w:rsidR="00AE251C" w:rsidRDefault="00AE251C" w:rsidP="00AE251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DISCHARGES TO WATERS NOT CURRENTLY MEETING WATER</w:t>
      </w:r>
    </w:p>
    <w:p w:rsidR="00AE251C" w:rsidRDefault="00AE251C" w:rsidP="00AE251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QUALITY STANDARDS, CRITERIA, OR VALUES</w:t>
      </w:r>
    </w:p>
    <w:p w:rsidR="00AE251C" w:rsidRDefault="00AE251C" w:rsidP="00AE251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E251C" w:rsidRDefault="00AE251C" w:rsidP="00AE251C">
      <w:pPr>
        <w:widowControl w:val="0"/>
        <w:autoSpaceDE w:val="0"/>
        <w:autoSpaceDN w:val="0"/>
        <w:adjustRightInd w:val="0"/>
        <w:ind w:left="1440" w:hanging="1440"/>
      </w:pPr>
      <w:r>
        <w:t>352.200</w:t>
      </w:r>
      <w:r>
        <w:tab/>
        <w:t xml:space="preserve">Procedures for Establishing Permit Limitations for Discharges to Waters Not Currently Meeting Water Quality Standards, Criteria, or Values </w:t>
      </w:r>
    </w:p>
    <w:p w:rsidR="00AE251C" w:rsidRDefault="00AE251C" w:rsidP="00AE251C">
      <w:pPr>
        <w:widowControl w:val="0"/>
        <w:autoSpaceDE w:val="0"/>
        <w:autoSpaceDN w:val="0"/>
        <w:adjustRightInd w:val="0"/>
        <w:ind w:left="1440" w:hanging="1440"/>
      </w:pPr>
    </w:p>
    <w:p w:rsidR="00AE251C" w:rsidRDefault="00AE251C" w:rsidP="00AE251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ASSESSING HUMAN HEALTH IMPACTS OF MULTIPLE TOXIC</w:t>
      </w:r>
    </w:p>
    <w:p w:rsidR="00AE251C" w:rsidRDefault="00AE251C" w:rsidP="00AE251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SUBSTANCES INCLUDING ADDITIVITY PROCEDURES FOR CHLORINATED</w:t>
      </w:r>
    </w:p>
    <w:p w:rsidR="00AE251C" w:rsidRDefault="00AE251C" w:rsidP="00AE251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DIBENZO-</w:t>
      </w:r>
      <w:r>
        <w:rPr>
          <w:i/>
          <w:iCs/>
        </w:rPr>
        <w:t>P</w:t>
      </w:r>
      <w:r>
        <w:t>-DIOXINS AND CHLORINATED DIBENZOFURANS</w:t>
      </w:r>
    </w:p>
    <w:p w:rsidR="00AE251C" w:rsidRDefault="00AE251C" w:rsidP="00AE251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E251C" w:rsidRDefault="00AE251C" w:rsidP="00AE251C">
      <w:pPr>
        <w:widowControl w:val="0"/>
        <w:autoSpaceDE w:val="0"/>
        <w:autoSpaceDN w:val="0"/>
        <w:adjustRightInd w:val="0"/>
        <w:ind w:left="1440" w:hanging="1440"/>
      </w:pPr>
      <w:r>
        <w:t>352.300</w:t>
      </w:r>
      <w:r>
        <w:tab/>
        <w:t xml:space="preserve">Additivity for Combinations of Substances </w:t>
      </w:r>
    </w:p>
    <w:p w:rsidR="00AE251C" w:rsidRDefault="00AE251C" w:rsidP="00AE251C">
      <w:pPr>
        <w:widowControl w:val="0"/>
        <w:autoSpaceDE w:val="0"/>
        <w:autoSpaceDN w:val="0"/>
        <w:adjustRightInd w:val="0"/>
        <w:ind w:left="1440" w:hanging="1440"/>
      </w:pPr>
      <w:r>
        <w:t>352.302</w:t>
      </w:r>
      <w:r>
        <w:tab/>
        <w:t xml:space="preserve">Values for 2,3,7,8-TCDD Toxicity Equivalence Concentrations </w:t>
      </w:r>
    </w:p>
    <w:p w:rsidR="00AE251C" w:rsidRDefault="00AE251C" w:rsidP="00AE251C">
      <w:pPr>
        <w:widowControl w:val="0"/>
        <w:autoSpaceDE w:val="0"/>
        <w:autoSpaceDN w:val="0"/>
        <w:adjustRightInd w:val="0"/>
        <w:ind w:left="1440" w:hanging="1440"/>
      </w:pPr>
      <w:r>
        <w:t>352.303</w:t>
      </w:r>
      <w:r>
        <w:tab/>
        <w:t xml:space="preserve">Criteria for Consideration of Additivity for Nonthreshold Toxic Substances </w:t>
      </w:r>
    </w:p>
    <w:p w:rsidR="00AE251C" w:rsidRDefault="00AE251C" w:rsidP="00AE251C">
      <w:pPr>
        <w:widowControl w:val="0"/>
        <w:autoSpaceDE w:val="0"/>
        <w:autoSpaceDN w:val="0"/>
        <w:adjustRightInd w:val="0"/>
        <w:ind w:left="1440" w:hanging="1440"/>
      </w:pPr>
    </w:p>
    <w:p w:rsidR="00AE251C" w:rsidRDefault="00AE251C" w:rsidP="00AE251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ASSESSMENT OF REASONABLE POTENTIAL TO EXCEED WATER</w:t>
      </w:r>
    </w:p>
    <w:p w:rsidR="00AE251C" w:rsidRDefault="00AE251C" w:rsidP="00AE251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QUALITY STANDARDS, CRITERIA, AND VALUES</w:t>
      </w:r>
    </w:p>
    <w:p w:rsidR="00AE251C" w:rsidRDefault="00AE251C" w:rsidP="00AE251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E251C" w:rsidRDefault="00AE251C" w:rsidP="00AE251C">
      <w:pPr>
        <w:widowControl w:val="0"/>
        <w:autoSpaceDE w:val="0"/>
        <w:autoSpaceDN w:val="0"/>
        <w:adjustRightInd w:val="0"/>
        <w:ind w:left="1440" w:hanging="1440"/>
      </w:pPr>
      <w:r>
        <w:t>352.401</w:t>
      </w:r>
      <w:r>
        <w:tab/>
        <w:t xml:space="preserve">Applicability and Exclusions </w:t>
      </w:r>
    </w:p>
    <w:p w:rsidR="00AE251C" w:rsidRDefault="00AE251C" w:rsidP="00AE251C">
      <w:pPr>
        <w:widowControl w:val="0"/>
        <w:autoSpaceDE w:val="0"/>
        <w:autoSpaceDN w:val="0"/>
        <w:adjustRightInd w:val="0"/>
        <w:ind w:left="1440" w:hanging="1440"/>
      </w:pPr>
      <w:r>
        <w:t>352.410</w:t>
      </w:r>
      <w:r>
        <w:tab/>
        <w:t xml:space="preserve">Data Requirements </w:t>
      </w:r>
    </w:p>
    <w:p w:rsidR="00AE251C" w:rsidRDefault="00AE251C" w:rsidP="00AE251C">
      <w:pPr>
        <w:widowControl w:val="0"/>
        <w:autoSpaceDE w:val="0"/>
        <w:autoSpaceDN w:val="0"/>
        <w:adjustRightInd w:val="0"/>
        <w:ind w:left="1440" w:hanging="1440"/>
      </w:pPr>
      <w:r>
        <w:t>352.412</w:t>
      </w:r>
      <w:r>
        <w:tab/>
        <w:t xml:space="preserve">Conversion Factors for Dissolved and Total Metals </w:t>
      </w:r>
    </w:p>
    <w:p w:rsidR="00AE251C" w:rsidRDefault="00AE251C" w:rsidP="00AE251C">
      <w:pPr>
        <w:widowControl w:val="0"/>
        <w:autoSpaceDE w:val="0"/>
        <w:autoSpaceDN w:val="0"/>
        <w:adjustRightInd w:val="0"/>
        <w:ind w:left="1440" w:hanging="1440"/>
      </w:pPr>
      <w:r>
        <w:t>352.421</w:t>
      </w:r>
      <w:r>
        <w:tab/>
        <w:t xml:space="preserve">Estimation of Projected Effluent Quality </w:t>
      </w:r>
    </w:p>
    <w:p w:rsidR="00AE251C" w:rsidRDefault="00AE251C" w:rsidP="00AE251C">
      <w:pPr>
        <w:widowControl w:val="0"/>
        <w:autoSpaceDE w:val="0"/>
        <w:autoSpaceDN w:val="0"/>
        <w:adjustRightInd w:val="0"/>
        <w:ind w:left="1440" w:hanging="1440"/>
      </w:pPr>
      <w:r>
        <w:t>352.422</w:t>
      </w:r>
      <w:r>
        <w:tab/>
        <w:t xml:space="preserve">Dilution Allowance </w:t>
      </w:r>
    </w:p>
    <w:p w:rsidR="00AE251C" w:rsidRDefault="00AE251C" w:rsidP="00AE251C">
      <w:pPr>
        <w:widowControl w:val="0"/>
        <w:autoSpaceDE w:val="0"/>
        <w:autoSpaceDN w:val="0"/>
        <w:adjustRightInd w:val="0"/>
        <w:ind w:left="1440" w:hanging="1440"/>
      </w:pPr>
      <w:r>
        <w:t>352.423</w:t>
      </w:r>
      <w:r>
        <w:tab/>
        <w:t xml:space="preserve">Calculation of Preliminary Effluent Limitation </w:t>
      </w:r>
    </w:p>
    <w:p w:rsidR="00AE251C" w:rsidRDefault="00AE251C" w:rsidP="00AE251C">
      <w:pPr>
        <w:widowControl w:val="0"/>
        <w:autoSpaceDE w:val="0"/>
        <w:autoSpaceDN w:val="0"/>
        <w:adjustRightInd w:val="0"/>
        <w:ind w:left="1440" w:hanging="1440"/>
      </w:pPr>
      <w:r>
        <w:t>352.424</w:t>
      </w:r>
      <w:r>
        <w:tab/>
        <w:t xml:space="preserve">Determination of Reasonable Potential </w:t>
      </w:r>
    </w:p>
    <w:p w:rsidR="00AE251C" w:rsidRDefault="00AE251C" w:rsidP="00AE251C">
      <w:pPr>
        <w:widowControl w:val="0"/>
        <w:autoSpaceDE w:val="0"/>
        <w:autoSpaceDN w:val="0"/>
        <w:adjustRightInd w:val="0"/>
        <w:ind w:left="1440" w:hanging="1440"/>
      </w:pPr>
      <w:r>
        <w:t>352.425</w:t>
      </w:r>
      <w:r>
        <w:tab/>
        <w:t xml:space="preserve">Intake Credits </w:t>
      </w:r>
    </w:p>
    <w:p w:rsidR="00AE251C" w:rsidRDefault="00AE251C" w:rsidP="00AE251C">
      <w:pPr>
        <w:widowControl w:val="0"/>
        <w:autoSpaceDE w:val="0"/>
        <w:autoSpaceDN w:val="0"/>
        <w:adjustRightInd w:val="0"/>
        <w:ind w:left="1440" w:hanging="1440"/>
      </w:pPr>
      <w:r>
        <w:t>352.430</w:t>
      </w:r>
      <w:r>
        <w:tab/>
        <w:t xml:space="preserve">Instances Requiring Effluent Limits, Other Conditions, or Additional Data </w:t>
      </w:r>
    </w:p>
    <w:p w:rsidR="00AE251C" w:rsidRDefault="00AE251C" w:rsidP="00AE251C">
      <w:pPr>
        <w:widowControl w:val="0"/>
        <w:autoSpaceDE w:val="0"/>
        <w:autoSpaceDN w:val="0"/>
        <w:adjustRightInd w:val="0"/>
        <w:ind w:left="1440" w:hanging="1440"/>
      </w:pPr>
      <w:r>
        <w:t>352.440</w:t>
      </w:r>
      <w:r>
        <w:tab/>
        <w:t xml:space="preserve">Special Provisions for Noncontact Cooling Water </w:t>
      </w:r>
    </w:p>
    <w:p w:rsidR="00AE251C" w:rsidRDefault="00AE251C" w:rsidP="00AE251C">
      <w:pPr>
        <w:widowControl w:val="0"/>
        <w:autoSpaceDE w:val="0"/>
        <w:autoSpaceDN w:val="0"/>
        <w:adjustRightInd w:val="0"/>
        <w:ind w:left="1440" w:hanging="1440"/>
      </w:pPr>
    </w:p>
    <w:p w:rsidR="00AE251C" w:rsidRDefault="00AE251C" w:rsidP="00AE251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APPLICATION OF WHOLE EFFLUENT TOXICITY REQUIREMENTS</w:t>
      </w:r>
    </w:p>
    <w:p w:rsidR="00AE251C" w:rsidRDefault="00AE251C" w:rsidP="00AE251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E251C" w:rsidRDefault="00AE251C" w:rsidP="00AE251C">
      <w:pPr>
        <w:widowControl w:val="0"/>
        <w:autoSpaceDE w:val="0"/>
        <w:autoSpaceDN w:val="0"/>
        <w:adjustRightInd w:val="0"/>
        <w:ind w:left="1440" w:hanging="1440"/>
      </w:pPr>
      <w:r>
        <w:t>352.500</w:t>
      </w:r>
      <w:r>
        <w:tab/>
        <w:t xml:space="preserve">Procedures for Establishing Permit Limits and Special Provisions for the Potential to Exceed Determination </w:t>
      </w:r>
    </w:p>
    <w:p w:rsidR="00AE251C" w:rsidRDefault="00AE251C" w:rsidP="00AE251C">
      <w:pPr>
        <w:widowControl w:val="0"/>
        <w:autoSpaceDE w:val="0"/>
        <w:autoSpaceDN w:val="0"/>
        <w:adjustRightInd w:val="0"/>
        <w:ind w:left="1440" w:hanging="1440"/>
      </w:pPr>
      <w:r>
        <w:t>352.520</w:t>
      </w:r>
      <w:r>
        <w:tab/>
        <w:t xml:space="preserve">Whole Effluent Toxicity Data </w:t>
      </w:r>
    </w:p>
    <w:p w:rsidR="00AE251C" w:rsidRDefault="00AE251C" w:rsidP="00AE251C">
      <w:pPr>
        <w:widowControl w:val="0"/>
        <w:autoSpaceDE w:val="0"/>
        <w:autoSpaceDN w:val="0"/>
        <w:adjustRightInd w:val="0"/>
        <w:ind w:left="1440" w:hanging="1440"/>
      </w:pPr>
      <w:r>
        <w:t>352.530</w:t>
      </w:r>
      <w:r>
        <w:tab/>
        <w:t xml:space="preserve">Estimation of Projected Effluent Quality (PEQ) </w:t>
      </w:r>
    </w:p>
    <w:p w:rsidR="00AE251C" w:rsidRDefault="00AE251C" w:rsidP="00AE251C">
      <w:pPr>
        <w:widowControl w:val="0"/>
        <w:autoSpaceDE w:val="0"/>
        <w:autoSpaceDN w:val="0"/>
        <w:adjustRightInd w:val="0"/>
        <w:ind w:left="1440" w:hanging="1440"/>
      </w:pPr>
      <w:r>
        <w:t>352.540</w:t>
      </w:r>
      <w:r>
        <w:tab/>
        <w:t xml:space="preserve">Calculation of Preliminary Effluent Limitation (PEL) </w:t>
      </w:r>
    </w:p>
    <w:p w:rsidR="00AE251C" w:rsidRDefault="00AE251C" w:rsidP="00AE251C">
      <w:pPr>
        <w:widowControl w:val="0"/>
        <w:autoSpaceDE w:val="0"/>
        <w:autoSpaceDN w:val="0"/>
        <w:adjustRightInd w:val="0"/>
        <w:ind w:left="1440" w:hanging="1440"/>
      </w:pPr>
      <w:r>
        <w:t>352.550</w:t>
      </w:r>
      <w:r>
        <w:tab/>
        <w:t xml:space="preserve">Establishing Whole Effluent Toxicity Conditions </w:t>
      </w:r>
    </w:p>
    <w:p w:rsidR="00AE251C" w:rsidRDefault="00AE251C" w:rsidP="00AE251C">
      <w:pPr>
        <w:widowControl w:val="0"/>
        <w:autoSpaceDE w:val="0"/>
        <w:autoSpaceDN w:val="0"/>
        <w:adjustRightInd w:val="0"/>
        <w:ind w:left="1440" w:hanging="1440"/>
      </w:pPr>
    </w:p>
    <w:p w:rsidR="00AE251C" w:rsidRDefault="00AE251C" w:rsidP="00AE251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MASS LOADING LIMITS</w:t>
      </w:r>
    </w:p>
    <w:p w:rsidR="00AE251C" w:rsidRDefault="00AE251C" w:rsidP="00AE251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E251C" w:rsidRDefault="00AE251C" w:rsidP="00AE251C">
      <w:pPr>
        <w:widowControl w:val="0"/>
        <w:autoSpaceDE w:val="0"/>
        <w:autoSpaceDN w:val="0"/>
        <w:adjustRightInd w:val="0"/>
        <w:ind w:left="1440" w:hanging="1440"/>
      </w:pPr>
      <w:r>
        <w:t>352.600</w:t>
      </w:r>
      <w:r>
        <w:tab/>
        <w:t xml:space="preserve">Mass Loading Limits </w:t>
      </w:r>
    </w:p>
    <w:p w:rsidR="00AE251C" w:rsidRDefault="00AE251C" w:rsidP="00AE251C">
      <w:pPr>
        <w:widowControl w:val="0"/>
        <w:autoSpaceDE w:val="0"/>
        <w:autoSpaceDN w:val="0"/>
        <w:adjustRightInd w:val="0"/>
        <w:ind w:left="1440" w:hanging="1440"/>
      </w:pPr>
    </w:p>
    <w:p w:rsidR="00AE251C" w:rsidRDefault="00AE251C" w:rsidP="00AE251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EFFLUENT LIMITS BELOW THE LEVEL OF QUANTIFICATION</w:t>
      </w:r>
    </w:p>
    <w:p w:rsidR="00AE251C" w:rsidRDefault="00AE251C" w:rsidP="00AE251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E251C" w:rsidRDefault="00AE251C" w:rsidP="00AE251C">
      <w:pPr>
        <w:widowControl w:val="0"/>
        <w:autoSpaceDE w:val="0"/>
        <w:autoSpaceDN w:val="0"/>
        <w:adjustRightInd w:val="0"/>
        <w:ind w:left="1440" w:hanging="1440"/>
      </w:pPr>
      <w:r>
        <w:t>352.700</w:t>
      </w:r>
      <w:r>
        <w:tab/>
        <w:t xml:space="preserve">Water Quality Based Effluent Limits Below Detection or Quantification  </w:t>
      </w:r>
    </w:p>
    <w:p w:rsidR="00AE251C" w:rsidRDefault="00AE251C" w:rsidP="00AE251C">
      <w:pPr>
        <w:widowControl w:val="0"/>
        <w:autoSpaceDE w:val="0"/>
        <w:autoSpaceDN w:val="0"/>
        <w:adjustRightInd w:val="0"/>
        <w:ind w:left="1440" w:hanging="1440"/>
      </w:pPr>
    </w:p>
    <w:p w:rsidR="00AE251C" w:rsidRDefault="00AE251C" w:rsidP="00AE251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COMPLIANCE SCHEDULES</w:t>
      </w:r>
    </w:p>
    <w:p w:rsidR="00AE251C" w:rsidRDefault="00AE251C" w:rsidP="00AE251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E251C" w:rsidRDefault="00AE251C" w:rsidP="00AE251C">
      <w:pPr>
        <w:widowControl w:val="0"/>
        <w:autoSpaceDE w:val="0"/>
        <w:autoSpaceDN w:val="0"/>
        <w:adjustRightInd w:val="0"/>
        <w:ind w:left="1440" w:hanging="1440"/>
      </w:pPr>
      <w:r>
        <w:t>352.800</w:t>
      </w:r>
      <w:r>
        <w:tab/>
        <w:t xml:space="preserve">Compliance Schedules </w:t>
      </w:r>
    </w:p>
    <w:p w:rsidR="00AE251C" w:rsidRDefault="00AE251C" w:rsidP="00AE251C">
      <w:pPr>
        <w:widowControl w:val="0"/>
        <w:autoSpaceDE w:val="0"/>
        <w:autoSpaceDN w:val="0"/>
        <w:adjustRightInd w:val="0"/>
        <w:ind w:left="1440" w:hanging="1440"/>
      </w:pPr>
    </w:p>
    <w:p w:rsidR="00AE251C" w:rsidRDefault="00AE251C" w:rsidP="00AE251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I:  ANTIDEGRADATION PROVISIONS FOR BIOACCUMULATIVE</w:t>
      </w:r>
    </w:p>
    <w:p w:rsidR="00AE251C" w:rsidRDefault="00AE251C" w:rsidP="00AE251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CHEMICALS OF CONCERN</w:t>
      </w:r>
    </w:p>
    <w:p w:rsidR="00AE251C" w:rsidRDefault="00AE251C" w:rsidP="00AE251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E251C" w:rsidRDefault="00AE251C" w:rsidP="00AE251C">
      <w:pPr>
        <w:widowControl w:val="0"/>
        <w:autoSpaceDE w:val="0"/>
        <w:autoSpaceDN w:val="0"/>
        <w:adjustRightInd w:val="0"/>
        <w:ind w:left="1440" w:hanging="1440"/>
      </w:pPr>
      <w:r>
        <w:t>352.900</w:t>
      </w:r>
      <w:r>
        <w:tab/>
        <w:t xml:space="preserve">Antidegradation Provisions For Bioaccumulative Chemicals of Concern (BCCs) </w:t>
      </w:r>
    </w:p>
    <w:sectPr w:rsidR="00AE251C" w:rsidSect="00AE25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251C"/>
    <w:rsid w:val="004C49E7"/>
    <w:rsid w:val="00562F8F"/>
    <w:rsid w:val="00AA0316"/>
    <w:rsid w:val="00AE251C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General Assembly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