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31" w:rsidRDefault="00045531" w:rsidP="000455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531" w:rsidRDefault="00045531" w:rsidP="000455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352.540  Calculation of Preliminary Effluent Limitation (PEL)</w:t>
      </w:r>
      <w:r>
        <w:t xml:space="preserve"> </w:t>
      </w:r>
    </w:p>
    <w:p w:rsidR="00045531" w:rsidRDefault="00045531" w:rsidP="00045531">
      <w:pPr>
        <w:widowControl w:val="0"/>
        <w:autoSpaceDE w:val="0"/>
        <w:autoSpaceDN w:val="0"/>
        <w:adjustRightInd w:val="0"/>
      </w:pPr>
    </w:p>
    <w:p w:rsidR="00045531" w:rsidRDefault="00045531" w:rsidP="00045531">
      <w:pPr>
        <w:widowControl w:val="0"/>
        <w:autoSpaceDE w:val="0"/>
        <w:autoSpaceDN w:val="0"/>
        <w:adjustRightInd w:val="0"/>
      </w:pPr>
      <w:r>
        <w:t xml:space="preserve">If the PEQ is more than either 1.0 TU[a] or 1.0 TU[c], or as otherwise provided in Section 352.530, the Agency will determine eligibility for a dilution allowance consistent with Section 352.422. The preliminary effluent limitation (PEL) expressed in terms of acute and chronic toxicity units (TU[a] and TU[c]) shall be calculated pursuant to Section 352.423. Unless there is data indicating otherwise, the pollutant concentration in the background water (Cd) will be assumed to be zero. </w:t>
      </w:r>
    </w:p>
    <w:sectPr w:rsidR="00045531" w:rsidSect="000455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531"/>
    <w:rsid w:val="00045531"/>
    <w:rsid w:val="001C0441"/>
    <w:rsid w:val="00347D4A"/>
    <w:rsid w:val="005C3366"/>
    <w:rsid w:val="00B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General Assembly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