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E5" w:rsidRDefault="004E7FE5" w:rsidP="004E7F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7FE5" w:rsidRDefault="004E7FE5" w:rsidP="004E7FE5">
      <w:pPr>
        <w:widowControl w:val="0"/>
        <w:autoSpaceDE w:val="0"/>
        <w:autoSpaceDN w:val="0"/>
        <w:adjustRightInd w:val="0"/>
        <w:jc w:val="center"/>
      </w:pPr>
      <w:r>
        <w:t>SUBPART H:  COMPLIANCE SCHEDULES</w:t>
      </w:r>
    </w:p>
    <w:sectPr w:rsidR="004E7FE5" w:rsidSect="004E7F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7FE5"/>
    <w:rsid w:val="003E14D4"/>
    <w:rsid w:val="004E7FE5"/>
    <w:rsid w:val="005C3366"/>
    <w:rsid w:val="00663E85"/>
    <w:rsid w:val="00F8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COMPLIANCE SCHEDULES</vt:lpstr>
    </vt:vector>
  </TitlesOfParts>
  <Company>General Assembly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COMPLIANCE SCHEDULES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