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38" w:rsidRDefault="00CE4B38" w:rsidP="00CE4B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and authorized by Section 4 of the Anti-Pollution Bond Act </w:t>
      </w:r>
      <w:r w:rsidR="00627AB2">
        <w:t xml:space="preserve">[30 ILCS 405/4], Section 1-3 of the Build Illinois Act [30 ILCS 750/1-3] </w:t>
      </w:r>
      <w:r>
        <w:t>and Section 4 of the Environmental Protection Act</w:t>
      </w:r>
      <w:r w:rsidR="0069123F">
        <w:t xml:space="preserve"> </w:t>
      </w:r>
      <w:r w:rsidR="00627AB2">
        <w:t>[415 ILCS 5/4]</w:t>
      </w:r>
      <w:r>
        <w:t xml:space="preserve">. </w:t>
      </w:r>
    </w:p>
    <w:sectPr w:rsidR="00CE4B38" w:rsidSect="00CE4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B38"/>
    <w:rsid w:val="00195CFD"/>
    <w:rsid w:val="0023173A"/>
    <w:rsid w:val="004D389A"/>
    <w:rsid w:val="005C3366"/>
    <w:rsid w:val="00627AB2"/>
    <w:rsid w:val="0069123F"/>
    <w:rsid w:val="007A2325"/>
    <w:rsid w:val="00924DF1"/>
    <w:rsid w:val="00C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9123F"/>
    <w:pPr>
      <w:ind w:left="720" w:hanging="360"/>
    </w:pPr>
  </w:style>
  <w:style w:type="paragraph" w:styleId="BodyText">
    <w:name w:val="Body Text"/>
    <w:basedOn w:val="Normal"/>
    <w:rsid w:val="0069123F"/>
    <w:pPr>
      <w:spacing w:after="120"/>
    </w:pPr>
  </w:style>
  <w:style w:type="paragraph" w:styleId="BodyTextIndent">
    <w:name w:val="Body Text Indent"/>
    <w:basedOn w:val="Normal"/>
    <w:rsid w:val="0069123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9123F"/>
    <w:pPr>
      <w:ind w:left="720" w:hanging="360"/>
    </w:pPr>
  </w:style>
  <w:style w:type="paragraph" w:styleId="BodyText">
    <w:name w:val="Body Text"/>
    <w:basedOn w:val="Normal"/>
    <w:rsid w:val="0069123F"/>
    <w:pPr>
      <w:spacing w:after="120"/>
    </w:pPr>
  </w:style>
  <w:style w:type="paragraph" w:styleId="BodyTextIndent">
    <w:name w:val="Body Text Indent"/>
    <w:basedOn w:val="Normal"/>
    <w:rsid w:val="0069123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Anti-Pollution Bond Act (Ill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Anti-Pollution Bond Act (Ill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