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0D" w:rsidRDefault="00A1490D" w:rsidP="00A149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90D" w:rsidRDefault="00A1490D" w:rsidP="00A149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363.701  Availability of Funding</w:t>
      </w:r>
      <w:r>
        <w:t xml:space="preserve"> </w:t>
      </w:r>
    </w:p>
    <w:p w:rsidR="00A1490D" w:rsidRDefault="00A1490D" w:rsidP="00A1490D">
      <w:pPr>
        <w:widowControl w:val="0"/>
        <w:autoSpaceDE w:val="0"/>
        <w:autoSpaceDN w:val="0"/>
        <w:adjustRightInd w:val="0"/>
      </w:pPr>
    </w:p>
    <w:p w:rsidR="00A1490D" w:rsidRDefault="00A1490D" w:rsidP="00A1490D">
      <w:pPr>
        <w:widowControl w:val="0"/>
        <w:autoSpaceDE w:val="0"/>
        <w:autoSpaceDN w:val="0"/>
        <w:adjustRightInd w:val="0"/>
      </w:pPr>
      <w:r>
        <w:t xml:space="preserve">Build Illinois Bond Fund grants to units of local government under this Section shall be made in accordance with the criteria set forth in 35 Ill. Adm. Code 363.301. </w:t>
      </w:r>
    </w:p>
    <w:p w:rsidR="00A1490D" w:rsidRDefault="00A1490D" w:rsidP="00A1490D">
      <w:pPr>
        <w:widowControl w:val="0"/>
        <w:autoSpaceDE w:val="0"/>
        <w:autoSpaceDN w:val="0"/>
        <w:adjustRightInd w:val="0"/>
      </w:pPr>
    </w:p>
    <w:p w:rsidR="00A1490D" w:rsidRDefault="00A1490D" w:rsidP="00A149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216, effective December 20, 1985) </w:t>
      </w:r>
    </w:p>
    <w:sectPr w:rsidR="00A1490D" w:rsidSect="00A14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90D"/>
    <w:rsid w:val="0033226C"/>
    <w:rsid w:val="005C3366"/>
    <w:rsid w:val="00A1490D"/>
    <w:rsid w:val="00CC1BAD"/>
    <w:rsid w:val="00F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