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95" w:rsidRDefault="00933295" w:rsidP="009332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3295" w:rsidRDefault="00933295" w:rsidP="009332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366.405  C4 Factor (Health Hazard)</w:t>
      </w:r>
      <w:r>
        <w:t xml:space="preserve"> </w:t>
      </w:r>
    </w:p>
    <w:p w:rsidR="00933295" w:rsidRDefault="00933295" w:rsidP="00933295">
      <w:pPr>
        <w:widowControl w:val="0"/>
        <w:autoSpaceDE w:val="0"/>
        <w:autoSpaceDN w:val="0"/>
        <w:adjustRightInd w:val="0"/>
      </w:pPr>
    </w:p>
    <w:p w:rsidR="00933295" w:rsidRDefault="00933295" w:rsidP="00933295">
      <w:pPr>
        <w:widowControl w:val="0"/>
        <w:autoSpaceDE w:val="0"/>
        <w:autoSpaceDN w:val="0"/>
        <w:adjustRightInd w:val="0"/>
      </w:pPr>
      <w:r>
        <w:t xml:space="preserve">C4 is a factor to denote an existing health hazard and is applied as in B6 above. </w:t>
      </w:r>
    </w:p>
    <w:sectPr w:rsidR="00933295" w:rsidSect="009332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3295"/>
    <w:rsid w:val="003E13A5"/>
    <w:rsid w:val="005C3366"/>
    <w:rsid w:val="00933295"/>
    <w:rsid w:val="00945FC1"/>
    <w:rsid w:val="00C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366</vt:lpstr>
    </vt:vector>
  </TitlesOfParts>
  <Company>General Assembly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366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