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05D" w:rsidRDefault="00D5005D" w:rsidP="00D500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005D" w:rsidRDefault="00D5005D" w:rsidP="00D5005D">
      <w:pPr>
        <w:widowControl w:val="0"/>
        <w:autoSpaceDE w:val="0"/>
        <w:autoSpaceDN w:val="0"/>
        <w:adjustRightInd w:val="0"/>
      </w:pPr>
      <w:r>
        <w:t xml:space="preserve">SOURCE:  Adopted at 22 Ill. Reg. 15269, effective August 7, 1998. </w:t>
      </w:r>
    </w:p>
    <w:sectPr w:rsidR="00D5005D" w:rsidSect="00D500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005D"/>
    <w:rsid w:val="00284CCF"/>
    <w:rsid w:val="00475343"/>
    <w:rsid w:val="005C3366"/>
    <w:rsid w:val="007B68AF"/>
    <w:rsid w:val="00D5005D"/>
    <w:rsid w:val="00E4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22 Ill</vt:lpstr>
    </vt:vector>
  </TitlesOfParts>
  <Company>General Assembly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22 Ill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