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9C" w:rsidRPr="008D2C81" w:rsidRDefault="0052229C" w:rsidP="0052229C">
      <w:pPr>
        <w:pStyle w:val="JCARSourceNote"/>
      </w:pPr>
      <w:bookmarkStart w:id="0" w:name="_GoBack"/>
      <w:bookmarkEnd w:id="0"/>
    </w:p>
    <w:p w:rsidR="0052229C" w:rsidRPr="008D2C81" w:rsidRDefault="0052229C" w:rsidP="0052229C">
      <w:pPr>
        <w:widowControl w:val="0"/>
      </w:pPr>
      <w:r w:rsidRPr="008D2C81">
        <w:rPr>
          <w:b/>
          <w:bCs/>
        </w:rPr>
        <w:t>Section 369.650  Disputes</w:t>
      </w:r>
      <w:r w:rsidRPr="008D2C81">
        <w:t xml:space="preserve"> </w:t>
      </w:r>
    </w:p>
    <w:p w:rsidR="0052229C" w:rsidRPr="008D2C81" w:rsidRDefault="0052229C" w:rsidP="0052229C">
      <w:pPr>
        <w:widowControl w:val="0"/>
      </w:pPr>
    </w:p>
    <w:p w:rsidR="0052229C" w:rsidRPr="008D2C81" w:rsidRDefault="0052229C" w:rsidP="0052229C">
      <w:pPr>
        <w:widowControl w:val="0"/>
        <w:ind w:left="1440" w:hanging="720"/>
      </w:pPr>
      <w:r w:rsidRPr="008D2C81">
        <w:t>a)</w:t>
      </w:r>
      <w:r w:rsidRPr="008D2C81">
        <w:tab/>
        <w:t xml:space="preserve">Only the loan recipient may appeal to the Agency in its own name and for its own benefit, under this provision, with respect to its subagreements. Neither a contractor nor a subcontractor may prosecute an appeal under the disputes provision of a loan in its own name or interest. </w:t>
      </w:r>
    </w:p>
    <w:p w:rsidR="0052229C" w:rsidRPr="008D2C81" w:rsidRDefault="0052229C" w:rsidP="0052229C">
      <w:pPr>
        <w:widowControl w:val="0"/>
        <w:ind w:left="1440" w:hanging="720"/>
      </w:pPr>
    </w:p>
    <w:p w:rsidR="0052229C" w:rsidRPr="008D2C81" w:rsidRDefault="0052229C" w:rsidP="0052229C">
      <w:pPr>
        <w:widowControl w:val="0"/>
        <w:ind w:left="1440" w:hanging="720"/>
      </w:pPr>
      <w:r w:rsidRPr="008D2C81">
        <w:t>b)</w:t>
      </w:r>
      <w:r w:rsidRPr="008D2C81">
        <w:tab/>
        <w:t xml:space="preserve">Any dispute arising under this loan that is not disposed of by agreement shall be decided by the Director, or his or her authorized representative, who shall render a decision in writing and mail or otherwise furnish it to the loan recipient.  The decision of the Director shall be in accordance with this Part and shall be final and conclusive. </w:t>
      </w:r>
    </w:p>
    <w:p w:rsidR="0052229C" w:rsidRPr="008D2C81" w:rsidRDefault="0052229C" w:rsidP="0052229C">
      <w:pPr>
        <w:widowControl w:val="0"/>
        <w:ind w:left="1440" w:hanging="720"/>
      </w:pPr>
    </w:p>
    <w:p w:rsidR="0052229C" w:rsidRPr="008D2C81" w:rsidRDefault="0052229C" w:rsidP="0052229C">
      <w:pPr>
        <w:widowControl w:val="0"/>
        <w:ind w:left="1440" w:hanging="720"/>
      </w:pPr>
      <w:r w:rsidRPr="008D2C81">
        <w:t>c)</w:t>
      </w:r>
      <w:r w:rsidRPr="008D2C81">
        <w:tab/>
        <w:t xml:space="preserve">The disputes clause shall not preclude the Director from considering questions of law in any decision. </w:t>
      </w:r>
    </w:p>
    <w:sectPr w:rsidR="0052229C"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12" w:rsidRDefault="00CE3012">
      <w:r>
        <w:separator/>
      </w:r>
    </w:p>
  </w:endnote>
  <w:endnote w:type="continuationSeparator" w:id="0">
    <w:p w:rsidR="00CE3012" w:rsidRDefault="00CE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12" w:rsidRDefault="00CE3012">
      <w:r>
        <w:separator/>
      </w:r>
    </w:p>
  </w:footnote>
  <w:footnote w:type="continuationSeparator" w:id="0">
    <w:p w:rsidR="00CE3012" w:rsidRDefault="00CE3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B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1F12"/>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229C"/>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F3D"/>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3D5"/>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2B0C"/>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0F2"/>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471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012"/>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C1E"/>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6C64"/>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29C"/>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29C"/>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