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E3" w:rsidRDefault="00007FE3" w:rsidP="00007FE3">
      <w:pPr>
        <w:widowControl w:val="0"/>
        <w:autoSpaceDE w:val="0"/>
        <w:autoSpaceDN w:val="0"/>
        <w:adjustRightInd w:val="0"/>
      </w:pPr>
      <w:bookmarkStart w:id="0" w:name="_GoBack"/>
      <w:bookmarkEnd w:id="0"/>
    </w:p>
    <w:p w:rsidR="00007FE3" w:rsidRDefault="00007FE3" w:rsidP="00007FE3">
      <w:pPr>
        <w:widowControl w:val="0"/>
        <w:autoSpaceDE w:val="0"/>
        <w:autoSpaceDN w:val="0"/>
        <w:adjustRightInd w:val="0"/>
      </w:pPr>
      <w:r>
        <w:rPr>
          <w:b/>
          <w:bCs/>
        </w:rPr>
        <w:t>Section 373.101  Purpose</w:t>
      </w:r>
      <w:r>
        <w:t xml:space="preserve"> </w:t>
      </w:r>
    </w:p>
    <w:p w:rsidR="00007FE3" w:rsidRDefault="00007FE3" w:rsidP="00007FE3">
      <w:pPr>
        <w:widowControl w:val="0"/>
        <w:autoSpaceDE w:val="0"/>
        <w:autoSpaceDN w:val="0"/>
        <w:adjustRightInd w:val="0"/>
      </w:pPr>
    </w:p>
    <w:p w:rsidR="00007FE3" w:rsidRDefault="00007FE3" w:rsidP="00007FE3">
      <w:pPr>
        <w:widowControl w:val="0"/>
        <w:autoSpaceDE w:val="0"/>
        <w:autoSpaceDN w:val="0"/>
        <w:adjustRightInd w:val="0"/>
      </w:pPr>
      <w:r>
        <w:t xml:space="preserve">This Part describes information required in an application for lagoon exemption effluent limitations allowed by 35 Ill. Adm. Code 304.120(a) and (c).  An approved lagoon exemption is required before the appropriate limitations can be specified in a National Pollution Discharge Elimination System (NPDES) permit. </w:t>
      </w:r>
    </w:p>
    <w:sectPr w:rsidR="00007FE3" w:rsidSect="00007F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FE3"/>
    <w:rsid w:val="00007FE3"/>
    <w:rsid w:val="001270B3"/>
    <w:rsid w:val="00186D33"/>
    <w:rsid w:val="005C3366"/>
    <w:rsid w:val="00FF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373</vt:lpstr>
    </vt:vector>
  </TitlesOfParts>
  <Company>General Assembly</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