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73" w:rsidRDefault="00643A73" w:rsidP="00643A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A73" w:rsidRDefault="00643A73" w:rsidP="00643A73">
      <w:pPr>
        <w:widowControl w:val="0"/>
        <w:autoSpaceDE w:val="0"/>
        <w:autoSpaceDN w:val="0"/>
        <w:adjustRightInd w:val="0"/>
        <w:jc w:val="center"/>
      </w:pPr>
      <w:r>
        <w:t>PART 375</w:t>
      </w:r>
    </w:p>
    <w:p w:rsidR="00643A73" w:rsidRDefault="00643A73" w:rsidP="00643A73">
      <w:pPr>
        <w:widowControl w:val="0"/>
        <w:autoSpaceDE w:val="0"/>
        <w:autoSpaceDN w:val="0"/>
        <w:adjustRightInd w:val="0"/>
        <w:jc w:val="center"/>
      </w:pPr>
      <w:r>
        <w:t>COMBINED SEWER OVERFLOW EXCEPTION CRITERIA</w:t>
      </w:r>
    </w:p>
    <w:p w:rsidR="00643A73" w:rsidRDefault="00643A73" w:rsidP="00643A73">
      <w:pPr>
        <w:widowControl w:val="0"/>
        <w:autoSpaceDE w:val="0"/>
        <w:autoSpaceDN w:val="0"/>
        <w:adjustRightInd w:val="0"/>
        <w:jc w:val="center"/>
      </w:pPr>
      <w:r>
        <w:t>AND FIRST FLUSH DETERMINATION</w:t>
      </w:r>
    </w:p>
    <w:p w:rsidR="00643A73" w:rsidRDefault="00643A73" w:rsidP="00643A73">
      <w:pPr>
        <w:widowControl w:val="0"/>
        <w:autoSpaceDE w:val="0"/>
        <w:autoSpaceDN w:val="0"/>
        <w:adjustRightInd w:val="0"/>
      </w:pPr>
    </w:p>
    <w:sectPr w:rsidR="00643A73" w:rsidSect="00643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A73"/>
    <w:rsid w:val="001119D7"/>
    <w:rsid w:val="005C3366"/>
    <w:rsid w:val="00643A73"/>
    <w:rsid w:val="00BA3DC1"/>
    <w:rsid w:val="00D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375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