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FB" w:rsidRDefault="005A2CFB" w:rsidP="005A2CFB">
      <w:pPr>
        <w:widowControl w:val="0"/>
        <w:autoSpaceDE w:val="0"/>
        <w:autoSpaceDN w:val="0"/>
        <w:adjustRightInd w:val="0"/>
      </w:pPr>
    </w:p>
    <w:p w:rsidR="005A2CFB" w:rsidRDefault="005A2CFB" w:rsidP="005A2C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380.</w:t>
      </w:r>
      <w:r w:rsidR="00447B49">
        <w:rPr>
          <w:b/>
          <w:bCs/>
        </w:rPr>
        <w:t>210</w:t>
      </w:r>
      <w:r>
        <w:rPr>
          <w:b/>
          <w:bCs/>
        </w:rPr>
        <w:t xml:space="preserve">  </w:t>
      </w:r>
      <w:r w:rsidR="00376A25">
        <w:rPr>
          <w:b/>
          <w:bCs/>
        </w:rPr>
        <w:t>Exceptions</w:t>
      </w:r>
      <w:r>
        <w:t xml:space="preserve"> </w:t>
      </w:r>
    </w:p>
    <w:p w:rsidR="00281B38" w:rsidRDefault="00281B38" w:rsidP="005A2C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2CFB" w:rsidRDefault="005A2CFB" w:rsidP="0053578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376A25" w:rsidRPr="00D354E7">
        <w:t>A wastewater treatment works is not required to have a Chief Wastewater Operator on its operational staff if the wastewater treatment works is operated as part of a public water supply, treats waste generated only by that supply, and has designated a Responsible Operator in Charge pursuant to the Public Water Supply Operations Act [415 ILCS 45].</w:t>
      </w:r>
      <w:r>
        <w:t xml:space="preserve"> </w:t>
      </w:r>
    </w:p>
    <w:p w:rsidR="00281B38" w:rsidRDefault="00281B38" w:rsidP="00F57E4B">
      <w:pPr>
        <w:widowControl w:val="0"/>
        <w:autoSpaceDE w:val="0"/>
        <w:autoSpaceDN w:val="0"/>
        <w:adjustRightInd w:val="0"/>
      </w:pPr>
    </w:p>
    <w:p w:rsidR="005A2CFB" w:rsidRDefault="005A2CFB" w:rsidP="005A2C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76A25" w:rsidRPr="00D354E7">
        <w:t>Collection systems are not required to be under the direct supervision of a Chief Wastewater Operator.</w:t>
      </w:r>
      <w:r>
        <w:t xml:space="preserve"> </w:t>
      </w:r>
    </w:p>
    <w:p w:rsidR="005A2CFB" w:rsidRDefault="005A2CFB" w:rsidP="00F57E4B">
      <w:pPr>
        <w:widowControl w:val="0"/>
        <w:autoSpaceDE w:val="0"/>
        <w:autoSpaceDN w:val="0"/>
        <w:adjustRightInd w:val="0"/>
      </w:pPr>
    </w:p>
    <w:p w:rsidR="005A2CFB" w:rsidRDefault="00376A25" w:rsidP="009D33BF">
      <w:pPr>
        <w:widowControl w:val="0"/>
        <w:autoSpaceDE w:val="0"/>
        <w:autoSpaceDN w:val="0"/>
        <w:adjustRightInd w:val="0"/>
        <w:ind w:left="720"/>
      </w:pPr>
      <w:r>
        <w:t>(Source:  Amended at 4</w:t>
      </w:r>
      <w:r w:rsidR="00130BD0">
        <w:t>3</w:t>
      </w:r>
      <w:r>
        <w:t xml:space="preserve"> Ill. Reg. </w:t>
      </w:r>
      <w:r w:rsidR="00B46419">
        <w:t>5203</w:t>
      </w:r>
      <w:r>
        <w:t xml:space="preserve">, effective </w:t>
      </w:r>
      <w:r w:rsidR="00B46419">
        <w:t>July 1, 2019</w:t>
      </w:r>
      <w:r>
        <w:t>)</w:t>
      </w:r>
    </w:p>
    <w:sectPr w:rsidR="005A2CFB" w:rsidSect="005A2C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2CFB"/>
    <w:rsid w:val="00130BD0"/>
    <w:rsid w:val="00281B38"/>
    <w:rsid w:val="00376A25"/>
    <w:rsid w:val="00447B49"/>
    <w:rsid w:val="00471165"/>
    <w:rsid w:val="00535788"/>
    <w:rsid w:val="005A2CFB"/>
    <w:rsid w:val="005A6433"/>
    <w:rsid w:val="005C3366"/>
    <w:rsid w:val="009D33BF"/>
    <w:rsid w:val="00A61B03"/>
    <w:rsid w:val="00B46419"/>
    <w:rsid w:val="00B47E29"/>
    <w:rsid w:val="00CD5361"/>
    <w:rsid w:val="00D42528"/>
    <w:rsid w:val="00DB4AA1"/>
    <w:rsid w:val="00DF7D4F"/>
    <w:rsid w:val="00ED4FC6"/>
    <w:rsid w:val="00F5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25D280B-5FD0-4986-9B45-4610D71B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380</vt:lpstr>
    </vt:vector>
  </TitlesOfParts>
  <Company>General Assembly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380</dc:title>
  <dc:subject/>
  <dc:creator>Illinois General Assembly</dc:creator>
  <cp:keywords/>
  <dc:description/>
  <cp:lastModifiedBy>Lane, Arlene L.</cp:lastModifiedBy>
  <cp:revision>4</cp:revision>
  <dcterms:created xsi:type="dcterms:W3CDTF">2019-05-01T18:26:00Z</dcterms:created>
  <dcterms:modified xsi:type="dcterms:W3CDTF">2019-06-25T15:22:00Z</dcterms:modified>
</cp:coreProperties>
</file>